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23A9" w14:textId="2FC867E5" w:rsidR="00EE533F" w:rsidRPr="00C66D81" w:rsidRDefault="00490B02" w:rsidP="00D169D8">
      <w:pPr>
        <w:spacing w:line="360" w:lineRule="auto"/>
        <w:rPr>
          <w:rFonts w:ascii="Gadugi" w:hAnsi="Gadugi" w:cs="Arial"/>
          <w:b/>
          <w:sz w:val="28"/>
          <w:szCs w:val="28"/>
        </w:rPr>
      </w:pPr>
      <w:r>
        <w:rPr>
          <w:rFonts w:ascii="Gadugi" w:hAnsi="Gadug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EFF581" wp14:editId="4CBA254B">
            <wp:simplePos x="0" y="0"/>
            <wp:positionH relativeFrom="margin">
              <wp:posOffset>5664200</wp:posOffset>
            </wp:positionH>
            <wp:positionV relativeFrom="paragraph">
              <wp:posOffset>158115</wp:posOffset>
            </wp:positionV>
            <wp:extent cx="1179830" cy="914400"/>
            <wp:effectExtent l="0" t="0" r="1270" b="0"/>
            <wp:wrapNone/>
            <wp:docPr id="1" name="Picture 1" descr="C:\Users\Louise\OneDrive\Advertising\Logos\Ridgemount logo colou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uise\OneDrive\Advertising\Logos\Ridgemount logo colour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B23AA" w14:textId="3BFFD089" w:rsidR="00EE533F" w:rsidRPr="00490B02" w:rsidRDefault="003E4114" w:rsidP="00D169D8">
      <w:pPr>
        <w:spacing w:line="360" w:lineRule="auto"/>
        <w:rPr>
          <w:rFonts w:asciiTheme="minorHAnsi" w:hAnsiTheme="minorHAnsi" w:cstheme="minorHAnsi"/>
          <w:b/>
          <w:color w:val="5B9BD5" w:themeColor="accent5"/>
          <w:sz w:val="44"/>
          <w:szCs w:val="44"/>
        </w:rPr>
      </w:pPr>
      <w:r w:rsidRPr="00490B02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8.</w:t>
      </w:r>
      <w:r w:rsidR="00C57F0C" w:rsidRPr="00490B02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5</w:t>
      </w:r>
      <w:r w:rsidR="00C2442D" w:rsidRPr="00490B02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 </w:t>
      </w:r>
      <w:r w:rsidR="00EE533F" w:rsidRPr="00490B02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Fire </w:t>
      </w:r>
      <w:r w:rsidR="009F061A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S</w:t>
      </w:r>
      <w:r w:rsidR="00EE533F" w:rsidRPr="00490B02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afety and </w:t>
      </w:r>
      <w:r w:rsidR="009F061A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E</w:t>
      </w:r>
      <w:r w:rsidR="00EE533F" w:rsidRPr="00490B02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mergency </w:t>
      </w:r>
      <w:r w:rsidR="009F061A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E</w:t>
      </w:r>
      <w:r w:rsidR="00EE533F" w:rsidRPr="00490B02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vacuation</w:t>
      </w:r>
    </w:p>
    <w:p w14:paraId="510B23AB" w14:textId="77777777" w:rsidR="00EE533F" w:rsidRPr="00C66D81" w:rsidRDefault="00EE533F" w:rsidP="00D169D8">
      <w:pPr>
        <w:spacing w:line="360" w:lineRule="auto"/>
        <w:rPr>
          <w:rFonts w:ascii="Gadugi" w:hAnsi="Gadugi" w:cs="Arial"/>
          <w:b/>
          <w:sz w:val="28"/>
          <w:szCs w:val="28"/>
        </w:rPr>
      </w:pPr>
    </w:p>
    <w:p w14:paraId="510B23AC" w14:textId="77777777" w:rsidR="00EE533F" w:rsidRPr="00490B02" w:rsidRDefault="00B05AC6" w:rsidP="00D169D8">
      <w:pPr>
        <w:spacing w:line="360" w:lineRule="auto"/>
        <w:rPr>
          <w:rFonts w:asciiTheme="minorHAnsi" w:hAnsiTheme="minorHAnsi" w:cstheme="minorHAnsi"/>
          <w:b/>
          <w:color w:val="5B9BD5" w:themeColor="accent5"/>
          <w:sz w:val="28"/>
          <w:szCs w:val="28"/>
        </w:rPr>
      </w:pPr>
      <w:r w:rsidRPr="00490B02">
        <w:rPr>
          <w:rFonts w:asciiTheme="minorHAnsi" w:hAnsiTheme="minorHAnsi" w:cstheme="minorHAnsi"/>
          <w:b/>
          <w:color w:val="5B9BD5" w:themeColor="accent5"/>
          <w:sz w:val="28"/>
          <w:szCs w:val="28"/>
        </w:rPr>
        <w:t>Policy s</w:t>
      </w:r>
      <w:r w:rsidR="00EE533F" w:rsidRPr="00490B02">
        <w:rPr>
          <w:rFonts w:asciiTheme="minorHAnsi" w:hAnsiTheme="minorHAnsi" w:cstheme="minorHAnsi"/>
          <w:b/>
          <w:color w:val="5B9BD5" w:themeColor="accent5"/>
          <w:sz w:val="28"/>
          <w:szCs w:val="28"/>
        </w:rPr>
        <w:t>tatement</w:t>
      </w:r>
    </w:p>
    <w:p w14:paraId="510B23AD" w14:textId="77777777" w:rsidR="00EE533F" w:rsidRPr="00490B02" w:rsidRDefault="008B5FA7" w:rsidP="00D169D8">
      <w:p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We</w:t>
      </w:r>
      <w:r w:rsidR="003D4141" w:rsidRPr="00490B02">
        <w:rPr>
          <w:rFonts w:asciiTheme="minorHAnsi" w:hAnsiTheme="minorHAnsi" w:cstheme="minorHAnsi"/>
        </w:rPr>
        <w:t xml:space="preserve"> </w:t>
      </w:r>
      <w:r w:rsidRPr="00490B02">
        <w:rPr>
          <w:rFonts w:asciiTheme="minorHAnsi" w:hAnsiTheme="minorHAnsi" w:cstheme="minorHAnsi"/>
        </w:rPr>
        <w:t xml:space="preserve">ensure our premises present no risk of fire by ensuring the highest possible standard of fire precautions. The person in charge and </w:t>
      </w:r>
      <w:r w:rsidR="00FA3388" w:rsidRPr="00490B02">
        <w:rPr>
          <w:rFonts w:asciiTheme="minorHAnsi" w:hAnsiTheme="minorHAnsi" w:cstheme="minorHAnsi"/>
        </w:rPr>
        <w:t xml:space="preserve">our </w:t>
      </w:r>
      <w:r w:rsidRPr="00490B02">
        <w:rPr>
          <w:rFonts w:asciiTheme="minorHAnsi" w:hAnsiTheme="minorHAnsi" w:cstheme="minorHAnsi"/>
        </w:rPr>
        <w:t>staff are familiar with the current legal requirements. Where necessary we seek the advice of a competent person, such as our Fire Officer or Fire Safety Consultant.</w:t>
      </w:r>
    </w:p>
    <w:p w14:paraId="510B23AE" w14:textId="77777777" w:rsidR="008B5FA7" w:rsidRPr="00490B02" w:rsidRDefault="008B5FA7" w:rsidP="00D169D8">
      <w:pPr>
        <w:spacing w:line="360" w:lineRule="auto"/>
        <w:rPr>
          <w:rFonts w:asciiTheme="minorHAnsi" w:hAnsiTheme="minorHAnsi" w:cstheme="minorHAnsi"/>
        </w:rPr>
      </w:pPr>
    </w:p>
    <w:p w14:paraId="510B23AF" w14:textId="77777777" w:rsidR="008B7B5B" w:rsidRPr="00490B02" w:rsidRDefault="00EE533F" w:rsidP="00D169D8">
      <w:pPr>
        <w:spacing w:line="360" w:lineRule="auto"/>
        <w:rPr>
          <w:rFonts w:asciiTheme="minorHAnsi" w:hAnsiTheme="minorHAnsi" w:cstheme="minorHAnsi"/>
          <w:b/>
          <w:color w:val="5B9BD5" w:themeColor="accent5"/>
          <w:sz w:val="28"/>
          <w:szCs w:val="28"/>
        </w:rPr>
      </w:pPr>
      <w:r w:rsidRPr="00490B02">
        <w:rPr>
          <w:rFonts w:asciiTheme="minorHAnsi" w:hAnsiTheme="minorHAnsi" w:cstheme="minorHAnsi"/>
          <w:b/>
          <w:color w:val="5B9BD5" w:themeColor="accent5"/>
          <w:sz w:val="28"/>
          <w:szCs w:val="28"/>
        </w:rPr>
        <w:t>Procedures</w:t>
      </w:r>
    </w:p>
    <w:p w14:paraId="510B23B0" w14:textId="77777777" w:rsidR="00EE533F" w:rsidRPr="00490B02" w:rsidRDefault="008B7B5B" w:rsidP="00D169D8">
      <w:pPr>
        <w:spacing w:line="360" w:lineRule="auto"/>
        <w:rPr>
          <w:rFonts w:asciiTheme="minorHAnsi" w:hAnsiTheme="minorHAnsi" w:cstheme="minorHAnsi"/>
          <w:i/>
        </w:rPr>
      </w:pPr>
      <w:r w:rsidRPr="00490B02">
        <w:rPr>
          <w:rFonts w:asciiTheme="minorHAnsi" w:hAnsiTheme="minorHAnsi" w:cstheme="minorHAnsi"/>
          <w:i/>
        </w:rPr>
        <w:t>Fire safety risk assessment</w:t>
      </w:r>
    </w:p>
    <w:p w14:paraId="510B23B1" w14:textId="77777777" w:rsidR="008B5FA7" w:rsidRPr="00490B02" w:rsidRDefault="008B5FA7" w:rsidP="00D169D8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The basis of fire safety is risk assessment, carried out by a ‘competent person’.</w:t>
      </w:r>
    </w:p>
    <w:p w14:paraId="510B23B2" w14:textId="77777777" w:rsidR="008B5FA7" w:rsidRPr="00490B02" w:rsidRDefault="008B5FA7" w:rsidP="00D169D8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The manager has received training in fire safety sufficient to be competent to carry out the risk assessment; this will be written where there are more than five staff and will follow the Government guidance Fire Safety Risk Assessment - Educational Premises (HMG 2006).</w:t>
      </w:r>
    </w:p>
    <w:p w14:paraId="510B23B3" w14:textId="77777777" w:rsidR="00BA27A6" w:rsidRPr="00490B02" w:rsidRDefault="003D4141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Our</w:t>
      </w:r>
      <w:r w:rsidR="00BA27A6" w:rsidRPr="00490B02">
        <w:rPr>
          <w:rFonts w:asciiTheme="minorHAnsi" w:hAnsiTheme="minorHAnsi" w:cstheme="minorHAnsi"/>
        </w:rPr>
        <w:t xml:space="preserve"> fire safety risk assessment focuses on the following for each area of the setting:</w:t>
      </w:r>
    </w:p>
    <w:p w14:paraId="510B23B4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Electrical plugs, wires and sockets.</w:t>
      </w:r>
    </w:p>
    <w:p w14:paraId="510B23B5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Electrical items.</w:t>
      </w:r>
    </w:p>
    <w:p w14:paraId="510B23B6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Gas boilers.</w:t>
      </w:r>
    </w:p>
    <w:p w14:paraId="510B23B7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Cookers.</w:t>
      </w:r>
    </w:p>
    <w:p w14:paraId="510B23B8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Matches.</w:t>
      </w:r>
    </w:p>
    <w:p w14:paraId="510B23B9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Flammable materials – including furniture, furnishings, paper etc.</w:t>
      </w:r>
    </w:p>
    <w:p w14:paraId="510B23BA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Flammable chemicals .</w:t>
      </w:r>
    </w:p>
    <w:p w14:paraId="510B23BB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Means of escape.</w:t>
      </w:r>
    </w:p>
    <w:p w14:paraId="510B23BC" w14:textId="77777777" w:rsidR="00BA27A6" w:rsidRPr="00490B02" w:rsidRDefault="00BA27A6" w:rsidP="007A5FB7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Anything else identified.</w:t>
      </w:r>
    </w:p>
    <w:p w14:paraId="510B23BD" w14:textId="77777777" w:rsidR="008B7B5B" w:rsidRPr="00490B02" w:rsidRDefault="008B7B5B" w:rsidP="008B7B5B">
      <w:pPr>
        <w:spacing w:line="360" w:lineRule="auto"/>
        <w:ind w:left="360"/>
        <w:rPr>
          <w:rFonts w:asciiTheme="minorHAnsi" w:hAnsiTheme="minorHAnsi" w:cstheme="minorHAnsi"/>
        </w:rPr>
      </w:pPr>
    </w:p>
    <w:p w14:paraId="510B23BE" w14:textId="77777777" w:rsidR="008B7B5B" w:rsidRPr="00490B02" w:rsidRDefault="008B7B5B" w:rsidP="008B7B5B">
      <w:pPr>
        <w:spacing w:line="360" w:lineRule="auto"/>
        <w:rPr>
          <w:rFonts w:asciiTheme="minorHAnsi" w:hAnsiTheme="minorHAnsi" w:cstheme="minorHAnsi"/>
          <w:i/>
        </w:rPr>
      </w:pPr>
      <w:r w:rsidRPr="00490B02">
        <w:rPr>
          <w:rFonts w:asciiTheme="minorHAnsi" w:hAnsiTheme="minorHAnsi" w:cstheme="minorHAnsi"/>
          <w:i/>
        </w:rPr>
        <w:t>Fire safety precautions taken</w:t>
      </w:r>
    </w:p>
    <w:p w14:paraId="510B23BF" w14:textId="77777777" w:rsidR="008B5FA7" w:rsidRPr="00490B02" w:rsidRDefault="003D4141" w:rsidP="00D169D8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We</w:t>
      </w:r>
      <w:r w:rsidR="008B7B5B" w:rsidRPr="00490B02">
        <w:rPr>
          <w:rFonts w:asciiTheme="minorHAnsi" w:hAnsiTheme="minorHAnsi" w:cstheme="minorHAnsi"/>
        </w:rPr>
        <w:t xml:space="preserve"> ensure that f</w:t>
      </w:r>
      <w:r w:rsidR="008B5FA7" w:rsidRPr="00490B02">
        <w:rPr>
          <w:rFonts w:asciiTheme="minorHAnsi" w:hAnsiTheme="minorHAnsi" w:cstheme="minorHAnsi"/>
        </w:rPr>
        <w:t>ire doors are clearly marked, never obstructed and easily opened from the inside.</w:t>
      </w:r>
    </w:p>
    <w:p w14:paraId="510B23C0" w14:textId="77777777" w:rsidR="008B5FA7" w:rsidRPr="00490B02" w:rsidRDefault="003D4141" w:rsidP="00D169D8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We</w:t>
      </w:r>
      <w:r w:rsidR="008B7B5B" w:rsidRPr="00490B02">
        <w:rPr>
          <w:rFonts w:asciiTheme="minorHAnsi" w:hAnsiTheme="minorHAnsi" w:cstheme="minorHAnsi"/>
        </w:rPr>
        <w:t xml:space="preserve"> ensure that s</w:t>
      </w:r>
      <w:r w:rsidR="008B5FA7" w:rsidRPr="00490B02">
        <w:rPr>
          <w:rFonts w:asciiTheme="minorHAnsi" w:hAnsiTheme="minorHAnsi" w:cstheme="minorHAnsi"/>
        </w:rPr>
        <w:t>moke detectors/alarms and fire fighting appliances conform to BS EN standards, are fitted in appropriate high risk areas of the building and are checked as specified by the manufacturer.</w:t>
      </w:r>
    </w:p>
    <w:p w14:paraId="510B23C1" w14:textId="77777777" w:rsidR="008B7B5B" w:rsidRPr="00490B02" w:rsidRDefault="003D4141" w:rsidP="00D169D8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lastRenderedPageBreak/>
        <w:t>We</w:t>
      </w:r>
      <w:r w:rsidR="008B7B5B" w:rsidRPr="00490B02">
        <w:rPr>
          <w:rFonts w:asciiTheme="minorHAnsi" w:hAnsiTheme="minorHAnsi" w:cstheme="minorHAnsi"/>
        </w:rPr>
        <w:t xml:space="preserve"> have all electrical equipment checked annually by a qualified electrician. Any faulty electrical equipment is taken out of use and either repaired or replaced.</w:t>
      </w:r>
    </w:p>
    <w:p w14:paraId="510B23C2" w14:textId="73A385B8" w:rsidR="008B5FA7" w:rsidRPr="00490B02" w:rsidRDefault="008B5FA7" w:rsidP="00BA27A6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Our emergency evacuation procedures are approved by the Fire Safety Officer and are:</w:t>
      </w:r>
    </w:p>
    <w:p w14:paraId="510B23C3" w14:textId="77777777" w:rsidR="008B5FA7" w:rsidRPr="00490B02" w:rsidRDefault="008B5FA7" w:rsidP="00D169D8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clearly displayed in the premises;</w:t>
      </w:r>
    </w:p>
    <w:p w14:paraId="510B23C4" w14:textId="77777777" w:rsidR="008B5FA7" w:rsidRPr="00490B02" w:rsidRDefault="008B5FA7" w:rsidP="00D169D8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 xml:space="preserve">explained to new </w:t>
      </w:r>
      <w:r w:rsidR="003D4141" w:rsidRPr="00490B02">
        <w:rPr>
          <w:rFonts w:asciiTheme="minorHAnsi" w:hAnsiTheme="minorHAnsi" w:cstheme="minorHAnsi"/>
        </w:rPr>
        <w:t>members of staff,</w:t>
      </w:r>
      <w:r w:rsidRPr="00490B02">
        <w:rPr>
          <w:rFonts w:asciiTheme="minorHAnsi" w:hAnsiTheme="minorHAnsi" w:cstheme="minorHAnsi"/>
        </w:rPr>
        <w:t xml:space="preserve"> volunteers and parents; and</w:t>
      </w:r>
    </w:p>
    <w:p w14:paraId="510B23C5" w14:textId="77777777" w:rsidR="008B5FA7" w:rsidRPr="00490B02" w:rsidRDefault="008B5FA7" w:rsidP="00D169D8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practised regularly, at least once every six weeks.</w:t>
      </w:r>
    </w:p>
    <w:p w14:paraId="510B23C6" w14:textId="77777777" w:rsidR="00EE533F" w:rsidRPr="00490B02" w:rsidRDefault="008B5FA7" w:rsidP="00D169D8">
      <w:pPr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Records are kept of fire drills and of the servicing of fire safety equipment.</w:t>
      </w:r>
    </w:p>
    <w:p w14:paraId="510B23C7" w14:textId="77777777" w:rsidR="00EE533F" w:rsidRPr="00490B02" w:rsidRDefault="00EE533F" w:rsidP="00D169D8">
      <w:pPr>
        <w:spacing w:line="360" w:lineRule="auto"/>
        <w:rPr>
          <w:rFonts w:asciiTheme="minorHAnsi" w:hAnsiTheme="minorHAnsi" w:cstheme="minorHAnsi"/>
        </w:rPr>
      </w:pPr>
    </w:p>
    <w:p w14:paraId="510B23C8" w14:textId="77777777" w:rsidR="00EE533F" w:rsidRPr="00490B02" w:rsidRDefault="00EE533F" w:rsidP="00D169D8">
      <w:pPr>
        <w:spacing w:line="360" w:lineRule="auto"/>
        <w:rPr>
          <w:rFonts w:asciiTheme="minorHAnsi" w:hAnsiTheme="minorHAnsi" w:cstheme="minorHAnsi"/>
          <w:i/>
        </w:rPr>
      </w:pPr>
      <w:r w:rsidRPr="00490B02">
        <w:rPr>
          <w:rFonts w:asciiTheme="minorHAnsi" w:hAnsiTheme="minorHAnsi" w:cstheme="minorHAnsi"/>
          <w:i/>
        </w:rPr>
        <w:t>Emergency evacuation procedure</w:t>
      </w:r>
    </w:p>
    <w:p w14:paraId="510B23C9" w14:textId="77777777" w:rsidR="00EE533F" w:rsidRPr="00490B02" w:rsidRDefault="00F90B93" w:rsidP="00D169D8">
      <w:p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We regularly practise</w:t>
      </w:r>
      <w:r w:rsidR="00EE533F" w:rsidRPr="00490B02">
        <w:rPr>
          <w:rFonts w:asciiTheme="minorHAnsi" w:hAnsiTheme="minorHAnsi" w:cstheme="minorHAnsi"/>
        </w:rPr>
        <w:t xml:space="preserve"> the evacuation procedure </w:t>
      </w:r>
      <w:r w:rsidRPr="00490B02">
        <w:rPr>
          <w:rFonts w:asciiTheme="minorHAnsi" w:hAnsiTheme="minorHAnsi" w:cstheme="minorHAnsi"/>
        </w:rPr>
        <w:t>so that</w:t>
      </w:r>
    </w:p>
    <w:p w14:paraId="510B23CA" w14:textId="77777777" w:rsidR="008B5FA7" w:rsidRPr="00490B02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children are familiar with the sound of the fire alarm.</w:t>
      </w:r>
    </w:p>
    <w:p w14:paraId="510B23CB" w14:textId="77777777" w:rsidR="008B5FA7" w:rsidRPr="00490B02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the children, staff and parents know where the fire exits are.</w:t>
      </w:r>
    </w:p>
    <w:p w14:paraId="510B23CC" w14:textId="77777777" w:rsidR="008B5FA7" w:rsidRPr="00490B02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children are led from the building to the assembly point.</w:t>
      </w:r>
    </w:p>
    <w:p w14:paraId="510B23CD" w14:textId="77777777" w:rsidR="008B5FA7" w:rsidRPr="00490B02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children will be accounted for and who by.</w:t>
      </w:r>
    </w:p>
    <w:p w14:paraId="510B23CE" w14:textId="3A2EB506" w:rsidR="008B5FA7" w:rsidRPr="00490B02" w:rsidRDefault="00F90B93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 xml:space="preserve">We know how </w:t>
      </w:r>
      <w:r w:rsidR="008B5FA7" w:rsidRPr="00490B02">
        <w:rPr>
          <w:rFonts w:asciiTheme="minorHAnsi" w:hAnsiTheme="minorHAnsi" w:cstheme="minorHAnsi"/>
        </w:rPr>
        <w:t>long it takes to get the children out safely.</w:t>
      </w:r>
    </w:p>
    <w:p w14:paraId="2CE38CEF" w14:textId="22FB481E" w:rsidR="007C0098" w:rsidRPr="00490B02" w:rsidRDefault="007C0098" w:rsidP="007C0098">
      <w:p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In event of fire/ emergency</w:t>
      </w:r>
    </w:p>
    <w:p w14:paraId="510B23CF" w14:textId="77777777" w:rsidR="00EE533F" w:rsidRPr="00490B02" w:rsidRDefault="00F90B93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Onsite Manager</w:t>
      </w:r>
      <w:r w:rsidR="008B5FA7" w:rsidRPr="00490B02">
        <w:rPr>
          <w:rFonts w:asciiTheme="minorHAnsi" w:hAnsiTheme="minorHAnsi" w:cstheme="minorHAnsi"/>
        </w:rPr>
        <w:t xml:space="preserve"> calls the emergency services</w:t>
      </w:r>
      <w:r w:rsidRPr="00490B02">
        <w:rPr>
          <w:rFonts w:asciiTheme="minorHAnsi" w:hAnsiTheme="minorHAnsi" w:cstheme="minorHAnsi"/>
        </w:rPr>
        <w:t xml:space="preserve"> as soon as all people are safely evacuated</w:t>
      </w:r>
      <w:r w:rsidR="008B5FA7" w:rsidRPr="00490B02">
        <w:rPr>
          <w:rFonts w:asciiTheme="minorHAnsi" w:hAnsiTheme="minorHAnsi" w:cstheme="minorHAnsi"/>
        </w:rPr>
        <w:t xml:space="preserve"> in the event of a real fire.</w:t>
      </w:r>
    </w:p>
    <w:p w14:paraId="510B23D0" w14:textId="77777777" w:rsidR="00EE533F" w:rsidRPr="00490B02" w:rsidRDefault="00F90B93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P</w:t>
      </w:r>
      <w:r w:rsidR="00EE533F" w:rsidRPr="00490B02">
        <w:rPr>
          <w:rFonts w:asciiTheme="minorHAnsi" w:hAnsiTheme="minorHAnsi" w:cstheme="minorHAnsi"/>
        </w:rPr>
        <w:t>arents are contacted</w:t>
      </w:r>
      <w:r w:rsidRPr="00490B02">
        <w:rPr>
          <w:rFonts w:asciiTheme="minorHAnsi" w:hAnsiTheme="minorHAnsi" w:cstheme="minorHAnsi"/>
        </w:rPr>
        <w:t xml:space="preserve"> by mobile and/ or through Famly or Tapestry</w:t>
      </w:r>
      <w:r w:rsidR="00EE533F" w:rsidRPr="00490B02">
        <w:rPr>
          <w:rFonts w:asciiTheme="minorHAnsi" w:hAnsiTheme="minorHAnsi" w:cstheme="minorHAnsi"/>
        </w:rPr>
        <w:t>.</w:t>
      </w:r>
    </w:p>
    <w:p w14:paraId="510B23D1" w14:textId="77777777" w:rsidR="00EE533F" w:rsidRPr="00490B02" w:rsidRDefault="00EE533F" w:rsidP="00D169D8">
      <w:pPr>
        <w:spacing w:line="360" w:lineRule="auto"/>
        <w:rPr>
          <w:rFonts w:asciiTheme="minorHAnsi" w:hAnsiTheme="minorHAnsi" w:cstheme="minorHAnsi"/>
        </w:rPr>
      </w:pPr>
    </w:p>
    <w:p w14:paraId="510B23D2" w14:textId="77777777" w:rsidR="008B7B5B" w:rsidRPr="00490B02" w:rsidRDefault="008B7B5B" w:rsidP="00D169D8">
      <w:pPr>
        <w:spacing w:line="360" w:lineRule="auto"/>
        <w:rPr>
          <w:rFonts w:asciiTheme="minorHAnsi" w:hAnsiTheme="minorHAnsi" w:cstheme="minorHAnsi"/>
          <w:i/>
        </w:rPr>
      </w:pPr>
      <w:r w:rsidRPr="00490B02">
        <w:rPr>
          <w:rFonts w:asciiTheme="minorHAnsi" w:hAnsiTheme="minorHAnsi" w:cstheme="minorHAnsi"/>
          <w:i/>
        </w:rPr>
        <w:t>Fire drills</w:t>
      </w:r>
    </w:p>
    <w:p w14:paraId="510B23D3" w14:textId="77777777" w:rsidR="008B7B5B" w:rsidRPr="00490B02" w:rsidRDefault="003D4141" w:rsidP="00D169D8">
      <w:pPr>
        <w:spacing w:line="360" w:lineRule="auto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We</w:t>
      </w:r>
      <w:r w:rsidR="008B7B5B" w:rsidRPr="00490B02">
        <w:rPr>
          <w:rFonts w:asciiTheme="minorHAnsi" w:hAnsiTheme="minorHAnsi" w:cstheme="minorHAnsi"/>
        </w:rPr>
        <w:t xml:space="preserve"> hold fire drills termly and record the following information about each fire drill in the fire drill record book:</w:t>
      </w:r>
    </w:p>
    <w:p w14:paraId="510B23D4" w14:textId="77777777" w:rsidR="008B5FA7" w:rsidRPr="00490B02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The date and time of the drill.</w:t>
      </w:r>
    </w:p>
    <w:p w14:paraId="510B23D5" w14:textId="77777777" w:rsidR="008B7B5B" w:rsidRPr="00490B02" w:rsidRDefault="008B7B5B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Number of adults and children involved.</w:t>
      </w:r>
    </w:p>
    <w:p w14:paraId="510B23D6" w14:textId="77777777" w:rsidR="008B5FA7" w:rsidRPr="00490B02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How long it took</w:t>
      </w:r>
      <w:r w:rsidR="008B7B5B" w:rsidRPr="00490B02">
        <w:rPr>
          <w:rFonts w:asciiTheme="minorHAnsi" w:hAnsiTheme="minorHAnsi" w:cstheme="minorHAnsi"/>
        </w:rPr>
        <w:t xml:space="preserve"> to evacuate</w:t>
      </w:r>
      <w:r w:rsidRPr="00490B02">
        <w:rPr>
          <w:rFonts w:asciiTheme="minorHAnsi" w:hAnsiTheme="minorHAnsi" w:cstheme="minorHAnsi"/>
        </w:rPr>
        <w:t>.</w:t>
      </w:r>
    </w:p>
    <w:p w14:paraId="510B23D7" w14:textId="77777777" w:rsidR="008B5FA7" w:rsidRPr="00490B02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Whether there were any problems that delayed evacuation.</w:t>
      </w:r>
    </w:p>
    <w:p w14:paraId="510B23D8" w14:textId="73B43436" w:rsidR="00EE533F" w:rsidRPr="00490B02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Any further action taken to improve the drill procedure.</w:t>
      </w:r>
    </w:p>
    <w:p w14:paraId="6343E065" w14:textId="53BE3ED2" w:rsidR="00C21273" w:rsidRPr="00490B02" w:rsidRDefault="00C21273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490B02">
        <w:rPr>
          <w:rFonts w:asciiTheme="minorHAnsi" w:hAnsiTheme="minorHAnsi" w:cstheme="minorHAnsi"/>
        </w:rPr>
        <w:t>All parents are made aware that we have undertaken an evacuation drill via Famly.</w:t>
      </w:r>
    </w:p>
    <w:p w14:paraId="510B23D9" w14:textId="77777777" w:rsidR="00EE533F" w:rsidRPr="00490B02" w:rsidRDefault="00EE533F" w:rsidP="00D169D8">
      <w:pPr>
        <w:spacing w:line="360" w:lineRule="auto"/>
        <w:rPr>
          <w:rFonts w:asciiTheme="minorHAnsi" w:hAnsiTheme="minorHAnsi" w:cstheme="minorHAnsi"/>
        </w:rPr>
      </w:pPr>
    </w:p>
    <w:p w14:paraId="510B23DA" w14:textId="77777777" w:rsidR="00EE533F" w:rsidRPr="00490B02" w:rsidRDefault="00EE533F" w:rsidP="00D169D8">
      <w:pPr>
        <w:spacing w:line="360" w:lineRule="auto"/>
        <w:rPr>
          <w:rFonts w:asciiTheme="minorHAnsi" w:hAnsiTheme="minorHAnsi" w:cstheme="minorHAnsi"/>
          <w:b/>
        </w:rPr>
      </w:pPr>
      <w:r w:rsidRPr="00490B02">
        <w:rPr>
          <w:rFonts w:asciiTheme="minorHAnsi" w:hAnsiTheme="minorHAnsi" w:cstheme="minorHAnsi"/>
          <w:b/>
        </w:rPr>
        <w:t>Legal framework</w:t>
      </w:r>
    </w:p>
    <w:p w14:paraId="510B23DB" w14:textId="77777777" w:rsidR="00EE533F" w:rsidRPr="00490B02" w:rsidRDefault="00EE533F" w:rsidP="00CC41EC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  <w:b/>
          <w:i/>
          <w:iCs/>
          <w:color w:val="FF0000"/>
        </w:rPr>
      </w:pPr>
      <w:r w:rsidRPr="00490B02">
        <w:rPr>
          <w:rFonts w:asciiTheme="minorHAnsi" w:hAnsiTheme="minorHAnsi" w:cstheme="minorHAnsi"/>
          <w:i/>
          <w:iCs/>
          <w:color w:val="FF0000"/>
        </w:rPr>
        <w:t>Regulatory Reform (Fire Safety) Order 2005</w:t>
      </w:r>
    </w:p>
    <w:p w14:paraId="0C126BC9" w14:textId="77777777" w:rsidR="00490B02" w:rsidRPr="00490B02" w:rsidRDefault="00490B02" w:rsidP="00490B02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  <w:i/>
          <w:iCs/>
          <w:color w:val="FF0000"/>
        </w:rPr>
      </w:pPr>
    </w:p>
    <w:p w14:paraId="39BDC4AD" w14:textId="77777777" w:rsidR="00490B02" w:rsidRDefault="00490B02" w:rsidP="00490B02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  <w:i/>
          <w:iCs/>
          <w:color w:val="FF0000"/>
        </w:rPr>
      </w:pPr>
    </w:p>
    <w:p w14:paraId="402F05B4" w14:textId="77777777" w:rsidR="00490B02" w:rsidRDefault="00490B02" w:rsidP="00490B02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  <w:i/>
          <w:iCs/>
          <w:color w:val="FF0000"/>
        </w:rPr>
      </w:pPr>
    </w:p>
    <w:p w14:paraId="66FA9099" w14:textId="77777777" w:rsidR="00490B02" w:rsidRDefault="00490B02" w:rsidP="00490B02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  <w:i/>
          <w:iCs/>
          <w:color w:val="FF0000"/>
        </w:rPr>
      </w:pPr>
    </w:p>
    <w:p w14:paraId="358A1EFD" w14:textId="77777777" w:rsidR="00490B02" w:rsidRDefault="00490B02" w:rsidP="00490B02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  <w:i/>
          <w:iCs/>
          <w:color w:val="FF0000"/>
        </w:rPr>
      </w:pPr>
    </w:p>
    <w:p w14:paraId="0ED3AED9" w14:textId="77777777" w:rsidR="00490B02" w:rsidRPr="00490B02" w:rsidRDefault="00490B02" w:rsidP="00490B02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  <w:b/>
          <w:i/>
          <w:iCs/>
          <w:color w:val="FF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EE533F" w:rsidRPr="00C66D81" w14:paraId="510B23DF" w14:textId="77777777" w:rsidTr="00D53E25">
        <w:tc>
          <w:tcPr>
            <w:tcW w:w="2301" w:type="pct"/>
          </w:tcPr>
          <w:p w14:paraId="510B23DC" w14:textId="77777777" w:rsidR="00EE533F" w:rsidRPr="00C66D81" w:rsidRDefault="00EE533F" w:rsidP="00AD1F7C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  <w:sz w:val="22"/>
                <w:szCs w:val="22"/>
              </w:rPr>
              <w:t xml:space="preserve">This policy was adopted </w:t>
            </w:r>
            <w:r w:rsidR="00AD1F7C" w:rsidRPr="00C66D81">
              <w:rPr>
                <w:rFonts w:ascii="Gadugi" w:hAnsi="Gadugi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510B23DD" w14:textId="77777777" w:rsidR="00EE533F" w:rsidRPr="00C66D81" w:rsidRDefault="00C66D81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</w:rPr>
              <w:t>Ridgemount Cottage Nursery Ltd</w:t>
            </w:r>
          </w:p>
        </w:tc>
        <w:tc>
          <w:tcPr>
            <w:tcW w:w="957" w:type="pct"/>
          </w:tcPr>
          <w:p w14:paraId="510B23DE" w14:textId="77777777" w:rsidR="00EE533F" w:rsidRPr="00C66D81" w:rsidRDefault="00C6492E" w:rsidP="00D169D8">
            <w:pPr>
              <w:spacing w:line="360" w:lineRule="auto"/>
              <w:rPr>
                <w:rFonts w:ascii="Gadugi" w:hAnsi="Gadugi" w:cs="Arial"/>
                <w:i/>
              </w:rPr>
            </w:pPr>
            <w:r w:rsidRPr="00C66D81">
              <w:rPr>
                <w:rFonts w:ascii="Gadugi" w:hAnsi="Gadugi" w:cs="Arial"/>
                <w:i/>
                <w:sz w:val="22"/>
                <w:szCs w:val="22"/>
              </w:rPr>
              <w:t>(</w:t>
            </w:r>
            <w:r w:rsidR="00EE533F" w:rsidRPr="00C66D81">
              <w:rPr>
                <w:rFonts w:ascii="Gadugi" w:hAnsi="Gadugi" w:cs="Arial"/>
                <w:i/>
                <w:sz w:val="22"/>
                <w:szCs w:val="22"/>
              </w:rPr>
              <w:t xml:space="preserve">name of </w:t>
            </w:r>
            <w:r w:rsidR="003E4114" w:rsidRPr="00C66D81">
              <w:rPr>
                <w:rFonts w:ascii="Gadugi" w:hAnsi="Gadugi" w:cs="Arial"/>
                <w:i/>
                <w:sz w:val="22"/>
                <w:szCs w:val="22"/>
              </w:rPr>
              <w:t>provider</w:t>
            </w:r>
            <w:r w:rsidRPr="00C66D81">
              <w:rPr>
                <w:rFonts w:ascii="Gadugi" w:hAnsi="Gadugi" w:cs="Arial"/>
                <w:i/>
                <w:sz w:val="22"/>
                <w:szCs w:val="22"/>
              </w:rPr>
              <w:t>)</w:t>
            </w:r>
          </w:p>
        </w:tc>
      </w:tr>
      <w:tr w:rsidR="00EE533F" w:rsidRPr="00C66D81" w14:paraId="510B23E3" w14:textId="77777777" w:rsidTr="00D53E25">
        <w:tc>
          <w:tcPr>
            <w:tcW w:w="2301" w:type="pct"/>
          </w:tcPr>
          <w:p w14:paraId="510B23E0" w14:textId="77777777" w:rsidR="00EE533F" w:rsidRPr="00C66D81" w:rsidRDefault="00AD1F7C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10B23E1" w14:textId="7AD1470C" w:rsidR="00EE533F" w:rsidRPr="00C66D81" w:rsidRDefault="00C66D81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</w:rPr>
              <w:t xml:space="preserve">January </w:t>
            </w:r>
            <w:r w:rsidR="00CB2C72">
              <w:rPr>
                <w:rFonts w:ascii="Gadugi" w:hAnsi="Gadugi" w:cs="Arial"/>
              </w:rPr>
              <w:t>27</w:t>
            </w:r>
            <w:r w:rsidR="00CB2C72" w:rsidRPr="00CB2C72">
              <w:rPr>
                <w:rFonts w:ascii="Gadugi" w:hAnsi="Gadugi" w:cs="Arial"/>
                <w:vertAlign w:val="superscript"/>
              </w:rPr>
              <w:t>th</w:t>
            </w:r>
            <w:r w:rsidR="00CB2C72">
              <w:rPr>
                <w:rFonts w:ascii="Gadugi" w:hAnsi="Gadugi" w:cs="Arial"/>
              </w:rPr>
              <w:t xml:space="preserve"> 2021</w:t>
            </w:r>
          </w:p>
        </w:tc>
        <w:tc>
          <w:tcPr>
            <w:tcW w:w="957" w:type="pct"/>
          </w:tcPr>
          <w:p w14:paraId="510B23E2" w14:textId="77777777" w:rsidR="00EE533F" w:rsidRPr="00C66D81" w:rsidRDefault="00EE533F" w:rsidP="00D169D8">
            <w:pPr>
              <w:spacing w:line="360" w:lineRule="auto"/>
              <w:rPr>
                <w:rFonts w:ascii="Gadugi" w:hAnsi="Gadugi" w:cs="Arial"/>
                <w:i/>
              </w:rPr>
            </w:pPr>
            <w:r w:rsidRPr="00C66D81">
              <w:rPr>
                <w:rFonts w:ascii="Gadugi" w:hAnsi="Gadugi" w:cs="Arial"/>
                <w:i/>
                <w:sz w:val="22"/>
                <w:szCs w:val="22"/>
              </w:rPr>
              <w:t>(date)</w:t>
            </w:r>
          </w:p>
        </w:tc>
      </w:tr>
      <w:tr w:rsidR="00EE533F" w:rsidRPr="00C66D81" w14:paraId="510B23E7" w14:textId="77777777" w:rsidTr="00D53E25">
        <w:tc>
          <w:tcPr>
            <w:tcW w:w="2301" w:type="pct"/>
          </w:tcPr>
          <w:p w14:paraId="510B23E4" w14:textId="77777777" w:rsidR="00EE533F" w:rsidRPr="00C66D81" w:rsidRDefault="00EE533F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10B23E5" w14:textId="0B86157A" w:rsidR="00EE533F" w:rsidRPr="00C66D81" w:rsidRDefault="00C66D81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</w:rPr>
              <w:t>January 202</w:t>
            </w:r>
            <w:r w:rsidR="00CB2C72">
              <w:rPr>
                <w:rFonts w:ascii="Gadugi" w:hAnsi="Gadugi" w:cs="Arial"/>
              </w:rPr>
              <w:t>2</w:t>
            </w:r>
          </w:p>
        </w:tc>
        <w:tc>
          <w:tcPr>
            <w:tcW w:w="957" w:type="pct"/>
          </w:tcPr>
          <w:p w14:paraId="510B23E6" w14:textId="77777777" w:rsidR="00EE533F" w:rsidRPr="00C66D81" w:rsidRDefault="00EE533F" w:rsidP="00D169D8">
            <w:pPr>
              <w:spacing w:line="360" w:lineRule="auto"/>
              <w:rPr>
                <w:rFonts w:ascii="Gadugi" w:hAnsi="Gadugi" w:cs="Arial"/>
                <w:i/>
              </w:rPr>
            </w:pPr>
            <w:r w:rsidRPr="00C66D81">
              <w:rPr>
                <w:rFonts w:ascii="Gadugi" w:hAnsi="Gadugi" w:cs="Arial"/>
                <w:i/>
                <w:sz w:val="22"/>
                <w:szCs w:val="22"/>
              </w:rPr>
              <w:t>(date)</w:t>
            </w:r>
          </w:p>
        </w:tc>
      </w:tr>
      <w:tr w:rsidR="00EE533F" w:rsidRPr="00C66D81" w14:paraId="510B23EA" w14:textId="77777777" w:rsidTr="00D53E25">
        <w:tc>
          <w:tcPr>
            <w:tcW w:w="2301" w:type="pct"/>
          </w:tcPr>
          <w:p w14:paraId="510B23E8" w14:textId="77777777" w:rsidR="00EE533F" w:rsidRPr="00C66D81" w:rsidRDefault="00EE533F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  <w:sz w:val="22"/>
                <w:szCs w:val="22"/>
              </w:rPr>
              <w:t xml:space="preserve">Signed on behalf of the </w:t>
            </w:r>
            <w:r w:rsidR="008B5FA7" w:rsidRPr="00C66D81">
              <w:rPr>
                <w:rFonts w:ascii="Gadugi" w:hAnsi="Gadugi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10B23E9" w14:textId="77777777" w:rsidR="00EE533F" w:rsidRPr="00C66D81" w:rsidRDefault="00C66D81" w:rsidP="00D169D8">
            <w:pPr>
              <w:spacing w:line="360" w:lineRule="auto"/>
              <w:rPr>
                <w:rFonts w:ascii="Lucida Calligraphy" w:hAnsi="Lucida Calligraphy" w:cs="Arial"/>
              </w:rPr>
            </w:pPr>
            <w:r>
              <w:rPr>
                <w:rFonts w:ascii="Lucida Calligraphy" w:hAnsi="Lucida Calligraphy" w:cs="Arial"/>
              </w:rPr>
              <w:t>Louise Gerrard</w:t>
            </w:r>
          </w:p>
        </w:tc>
      </w:tr>
      <w:tr w:rsidR="00EE533F" w:rsidRPr="00C66D81" w14:paraId="510B23ED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10B23EB" w14:textId="77777777" w:rsidR="00EE533F" w:rsidRPr="00C66D81" w:rsidRDefault="00EE533F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10B23EC" w14:textId="77777777" w:rsidR="00EE533F" w:rsidRPr="00C66D81" w:rsidRDefault="00C66D81" w:rsidP="00D169D8">
            <w:pPr>
              <w:spacing w:line="36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Louise Gerrard</w:t>
            </w:r>
          </w:p>
        </w:tc>
      </w:tr>
      <w:tr w:rsidR="00EE533F" w:rsidRPr="00C66D81" w14:paraId="510B23F0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10B23EE" w14:textId="77777777" w:rsidR="00EE533F" w:rsidRPr="00C66D81" w:rsidRDefault="00EE533F" w:rsidP="00D169D8">
            <w:pPr>
              <w:spacing w:line="360" w:lineRule="auto"/>
              <w:rPr>
                <w:rFonts w:ascii="Gadugi" w:hAnsi="Gadugi" w:cs="Arial"/>
              </w:rPr>
            </w:pPr>
            <w:r w:rsidRPr="00C66D81">
              <w:rPr>
                <w:rFonts w:ascii="Gadugi" w:hAnsi="Gadugi" w:cs="Arial"/>
                <w:sz w:val="22"/>
                <w:szCs w:val="22"/>
              </w:rPr>
              <w:t>Role of signatory (e.g. chair</w:t>
            </w:r>
            <w:r w:rsidR="008B5FA7" w:rsidRPr="00C66D81">
              <w:rPr>
                <w:rFonts w:ascii="Gadugi" w:hAnsi="Gadugi" w:cs="Arial"/>
                <w:sz w:val="22"/>
                <w:szCs w:val="22"/>
              </w:rPr>
              <w:t xml:space="preserve">, director or </w:t>
            </w:r>
            <w:r w:rsidRPr="00C66D81">
              <w:rPr>
                <w:rFonts w:ascii="Gadugi" w:hAnsi="Gadugi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10B23EF" w14:textId="77777777" w:rsidR="00EE533F" w:rsidRPr="00C66D81" w:rsidRDefault="00C66D81" w:rsidP="00D169D8">
            <w:pPr>
              <w:spacing w:line="36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Owner</w:t>
            </w:r>
          </w:p>
        </w:tc>
      </w:tr>
    </w:tbl>
    <w:p w14:paraId="510B23F1" w14:textId="3AE916D1" w:rsidR="005F086B" w:rsidRDefault="005F086B" w:rsidP="00D169D8">
      <w:pPr>
        <w:spacing w:line="360" w:lineRule="auto"/>
        <w:rPr>
          <w:rFonts w:ascii="Gadugi" w:hAnsi="Gadugi" w:cs="Arial"/>
          <w:sz w:val="22"/>
          <w:szCs w:val="22"/>
        </w:rPr>
      </w:pPr>
    </w:p>
    <w:p w14:paraId="6F4BB530" w14:textId="77777777" w:rsidR="00490B02" w:rsidRDefault="00490B02">
      <w:r>
        <w:br w:type="page"/>
      </w:r>
    </w:p>
    <w:p w14:paraId="1570677F" w14:textId="69E773A0" w:rsidR="00AA64B0" w:rsidRDefault="00B954D2" w:rsidP="008900DF">
      <w:pPr>
        <w:spacing w:before="100" w:beforeAutospacing="1" w:after="100" w:afterAutospacing="1" w:line="240" w:lineRule="atLeast"/>
        <w:textAlignment w:val="baseline"/>
        <w:outlineLvl w:val="0"/>
        <w:rPr>
          <w:rFonts w:ascii="Arial" w:hAnsi="Arial" w:cs="Arial"/>
          <w:b/>
          <w:bCs/>
          <w:color w:val="981E32"/>
          <w:kern w:val="36"/>
          <w:sz w:val="72"/>
          <w:szCs w:val="72"/>
        </w:rPr>
      </w:pPr>
      <w:hyperlink r:id="rId9" w:history="1">
        <w:r w:rsidR="00AA64B0" w:rsidRPr="00AA64B0">
          <w:rPr>
            <w:color w:val="0000FF"/>
            <w:u w:val="single"/>
          </w:rPr>
          <w:t>Emergency procedures (hse.gov.uk)</w:t>
        </w:r>
      </w:hyperlink>
    </w:p>
    <w:p w14:paraId="56C75A8D" w14:textId="68781F94" w:rsidR="00AA64B0" w:rsidRPr="00AA64B0" w:rsidRDefault="00FE355D" w:rsidP="008900DF">
      <w:pPr>
        <w:spacing w:before="100" w:beforeAutospacing="1" w:after="100" w:afterAutospacing="1" w:line="240" w:lineRule="atLeast"/>
        <w:textAlignment w:val="baseline"/>
        <w:outlineLvl w:val="0"/>
        <w:rPr>
          <w:rFonts w:ascii="Arial" w:hAnsi="Arial" w:cs="Arial"/>
          <w:b/>
          <w:bCs/>
          <w:color w:val="981E32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981E32"/>
          <w:kern w:val="36"/>
          <w:sz w:val="20"/>
          <w:szCs w:val="20"/>
        </w:rPr>
        <w:t>25/01/2021</w:t>
      </w:r>
    </w:p>
    <w:p w14:paraId="26FF4651" w14:textId="143F2DA9" w:rsidR="008900DF" w:rsidRPr="00490B02" w:rsidRDefault="008900DF" w:rsidP="008900DF">
      <w:pPr>
        <w:spacing w:before="100" w:beforeAutospacing="1" w:after="100" w:afterAutospacing="1" w:line="240" w:lineRule="atLeast"/>
        <w:textAlignment w:val="baseline"/>
        <w:outlineLvl w:val="0"/>
        <w:rPr>
          <w:rFonts w:asciiTheme="minorHAnsi" w:hAnsiTheme="minorHAnsi" w:cstheme="minorHAnsi"/>
          <w:b/>
          <w:bCs/>
          <w:color w:val="981E32"/>
          <w:kern w:val="36"/>
          <w:sz w:val="44"/>
          <w:szCs w:val="44"/>
        </w:rPr>
      </w:pPr>
      <w:r w:rsidRPr="00490B02">
        <w:rPr>
          <w:rFonts w:asciiTheme="minorHAnsi" w:hAnsiTheme="minorHAnsi" w:cstheme="minorHAnsi"/>
          <w:b/>
          <w:bCs/>
          <w:color w:val="981E32"/>
          <w:kern w:val="36"/>
          <w:sz w:val="44"/>
          <w:szCs w:val="44"/>
        </w:rPr>
        <w:t>Emergency procedures</w:t>
      </w:r>
    </w:p>
    <w:p w14:paraId="2A396A84" w14:textId="77777777" w:rsidR="008900DF" w:rsidRPr="00490B02" w:rsidRDefault="008900DF" w:rsidP="008900DF">
      <w:pPr>
        <w:spacing w:after="225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Workplaces need a plan for emergencies that can have a wider impact. Special procedures are needed for emergencies such as serious injuries, explosion, flood, poisoning, electrocution, fire, release of radioactivity and chemical spills.</w:t>
      </w:r>
    </w:p>
    <w:p w14:paraId="77B822AA" w14:textId="77777777" w:rsidR="008900DF" w:rsidRPr="00490B02" w:rsidRDefault="008900DF" w:rsidP="008900DF">
      <w:pPr>
        <w:spacing w:after="225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Quick and effective action may help to ease the situation and reduce the consequences. However, in emergencies people are more likely to respond reliably if they:</w:t>
      </w:r>
    </w:p>
    <w:p w14:paraId="6E16D65B" w14:textId="77777777" w:rsidR="008900DF" w:rsidRPr="00490B02" w:rsidRDefault="008900DF" w:rsidP="008900DF">
      <w:pPr>
        <w:numPr>
          <w:ilvl w:val="0"/>
          <w:numId w:val="40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are well trained and competent</w:t>
      </w:r>
    </w:p>
    <w:p w14:paraId="7D2A51F9" w14:textId="77777777" w:rsidR="008900DF" w:rsidRPr="00490B02" w:rsidRDefault="008900DF" w:rsidP="008900DF">
      <w:pPr>
        <w:numPr>
          <w:ilvl w:val="0"/>
          <w:numId w:val="40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take part in regular and realistic practice</w:t>
      </w:r>
    </w:p>
    <w:p w14:paraId="5B97B378" w14:textId="77777777" w:rsidR="008900DF" w:rsidRPr="00490B02" w:rsidRDefault="008900DF" w:rsidP="008900DF">
      <w:pPr>
        <w:numPr>
          <w:ilvl w:val="0"/>
          <w:numId w:val="40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have clearly agreed, recorded and rehearsed plans, actions and responsibilities</w:t>
      </w:r>
    </w:p>
    <w:p w14:paraId="65CCDFBA" w14:textId="035C887B" w:rsidR="008900DF" w:rsidRPr="00490B02" w:rsidRDefault="008900DF" w:rsidP="008900DF">
      <w:pPr>
        <w:spacing w:after="225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Write an emergency plan if a major incident at your workplace could involve risks to the public, rescuing employees or</w:t>
      </w:r>
      <w:r w:rsidR="00FE355D" w:rsidRPr="00490B02">
        <w:rPr>
          <w:rFonts w:asciiTheme="minorHAnsi" w:hAnsiTheme="minorHAnsi" w:cstheme="minorHAnsi"/>
          <w:color w:val="111111"/>
        </w:rPr>
        <w:t xml:space="preserve"> </w:t>
      </w:r>
      <w:r w:rsidRPr="00490B02">
        <w:rPr>
          <w:rFonts w:asciiTheme="minorHAnsi" w:hAnsiTheme="minorHAnsi" w:cstheme="minorHAnsi"/>
          <w:color w:val="111111"/>
        </w:rPr>
        <w:t>co-ordinating emergency services.</w:t>
      </w:r>
    </w:p>
    <w:p w14:paraId="7FAFDA4D" w14:textId="77777777" w:rsidR="008900DF" w:rsidRPr="00490B02" w:rsidRDefault="008900DF" w:rsidP="008900DF">
      <w:pPr>
        <w:spacing w:after="225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Where you share your workplace with another employer you should consider whether your emergency plans and procedures should be co-ordinated.</w:t>
      </w:r>
    </w:p>
    <w:p w14:paraId="1856C638" w14:textId="77777777" w:rsidR="008900DF" w:rsidRPr="00490B02" w:rsidRDefault="008900DF" w:rsidP="008900DF">
      <w:pPr>
        <w:spacing w:after="225" w:line="288" w:lineRule="atLeast"/>
        <w:textAlignment w:val="baseline"/>
        <w:outlineLvl w:val="1"/>
        <w:rPr>
          <w:rFonts w:asciiTheme="minorHAnsi" w:hAnsiTheme="minorHAnsi" w:cstheme="minorHAnsi"/>
          <w:b/>
          <w:bCs/>
          <w:color w:val="111111"/>
          <w:sz w:val="44"/>
          <w:szCs w:val="44"/>
        </w:rPr>
      </w:pPr>
      <w:r w:rsidRPr="00490B02">
        <w:rPr>
          <w:rFonts w:asciiTheme="minorHAnsi" w:hAnsiTheme="minorHAnsi" w:cstheme="minorHAnsi"/>
          <w:b/>
          <w:bCs/>
          <w:color w:val="111111"/>
          <w:sz w:val="44"/>
          <w:szCs w:val="44"/>
        </w:rPr>
        <w:t>Points to include in emergency procedures</w:t>
      </w:r>
    </w:p>
    <w:p w14:paraId="53FF0AC4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Consider what might happen and how the alarm will be raised. Don’t forget night and shift working, weekends and times when the premises are closed, eg holidays</w:t>
      </w:r>
    </w:p>
    <w:p w14:paraId="7A4CD26C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Plan what to do, including how to call the emergency services. Help them by clearly marking your premises from the road. Consider drawing up a simple plan showing the location of hazardous items</w:t>
      </w:r>
    </w:p>
    <w:p w14:paraId="7031758A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If you have 25 tonnes or more of dangerous substances, you must notify the fire and rescue service and put up warning signs</w:t>
      </w:r>
    </w:p>
    <w:p w14:paraId="34771629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Decide where to go to reach a place of safety or to get rescue equipment. You must provide suitable forms of emergency lighting</w:t>
      </w:r>
    </w:p>
    <w:p w14:paraId="5799F371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You must make sure there are enough emergency exits for everyone to escape quickly, and keep emergency doors and escape routes unobstructed and clearly marked</w:t>
      </w:r>
    </w:p>
    <w:p w14:paraId="481D1A01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Nominate competent people to take control (a competent person is someone with the necessary skills, knowledge and experience to manage health and safety)</w:t>
      </w:r>
    </w:p>
    <w:p w14:paraId="1F7B7E0B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Decide which other key people you need, such as a nominated incident controller, someone who is able to provide technical and other site-specific information if necessary, or first-aiders</w:t>
      </w:r>
    </w:p>
    <w:p w14:paraId="5F9F3221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Plan essential actions such as emergency plant shutdown, isolation or making processes safe. Clearly identify important items like shut-off valves and electrical isolators etc</w:t>
      </w:r>
    </w:p>
    <w:p w14:paraId="7952F66C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You must train everyone in emergency procedures. Don’t forget the needs of people with disabilities and vulnerable workers</w:t>
      </w:r>
    </w:p>
    <w:p w14:paraId="7EC496A6" w14:textId="77777777" w:rsidR="008900DF" w:rsidRPr="00490B02" w:rsidRDefault="008900DF" w:rsidP="008900DF">
      <w:pPr>
        <w:numPr>
          <w:ilvl w:val="0"/>
          <w:numId w:val="41"/>
        </w:numPr>
        <w:ind w:left="870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Work should not resume after an emergency if a serious danger remains. If you have any doubts ask for assistance from the emergency services</w:t>
      </w:r>
    </w:p>
    <w:p w14:paraId="50962D9F" w14:textId="77777777" w:rsidR="00490B02" w:rsidRDefault="00490B02" w:rsidP="008900DF">
      <w:pPr>
        <w:shd w:val="clear" w:color="auto" w:fill="F3F3F3"/>
        <w:spacing w:after="225" w:line="288" w:lineRule="atLeast"/>
        <w:textAlignment w:val="baseline"/>
        <w:outlineLvl w:val="1"/>
        <w:rPr>
          <w:rFonts w:ascii="inherit" w:hAnsi="inherit" w:cs="Arial"/>
          <w:b/>
          <w:bCs/>
          <w:color w:val="111111"/>
          <w:sz w:val="40"/>
          <w:szCs w:val="40"/>
        </w:rPr>
      </w:pPr>
    </w:p>
    <w:p w14:paraId="56D4639A" w14:textId="77777777" w:rsidR="008900DF" w:rsidRPr="008900DF" w:rsidRDefault="008900DF" w:rsidP="008900DF">
      <w:pPr>
        <w:shd w:val="clear" w:color="auto" w:fill="F3F3F3"/>
        <w:spacing w:after="225" w:line="288" w:lineRule="atLeast"/>
        <w:textAlignment w:val="baseline"/>
        <w:outlineLvl w:val="1"/>
        <w:rPr>
          <w:rFonts w:ascii="inherit" w:hAnsi="inherit" w:cs="Arial"/>
          <w:b/>
          <w:bCs/>
          <w:color w:val="111111"/>
          <w:sz w:val="40"/>
          <w:szCs w:val="40"/>
        </w:rPr>
      </w:pPr>
      <w:r w:rsidRPr="008900DF">
        <w:rPr>
          <w:rFonts w:ascii="inherit" w:hAnsi="inherit" w:cs="Arial"/>
          <w:b/>
          <w:bCs/>
          <w:color w:val="111111"/>
          <w:sz w:val="40"/>
          <w:szCs w:val="40"/>
        </w:rPr>
        <w:t>The law</w:t>
      </w:r>
    </w:p>
    <w:p w14:paraId="2CFDEA2E" w14:textId="77777777" w:rsidR="008900DF" w:rsidRPr="00490B02" w:rsidRDefault="008900DF" w:rsidP="008900DF">
      <w:pPr>
        <w:shd w:val="clear" w:color="auto" w:fill="F3F3F3"/>
        <w:spacing w:after="225"/>
        <w:textAlignment w:val="baseline"/>
        <w:rPr>
          <w:rFonts w:asciiTheme="minorHAnsi" w:hAnsiTheme="minorHAnsi" w:cstheme="minorHAnsi"/>
          <w:color w:val="111111"/>
        </w:rPr>
      </w:pPr>
      <w:r w:rsidRPr="00490B02">
        <w:rPr>
          <w:rFonts w:asciiTheme="minorHAnsi" w:hAnsiTheme="minorHAnsi" w:cstheme="minorHAnsi"/>
          <w:color w:val="111111"/>
        </w:rPr>
        <w:t>The Management of Health and Safety at Work Regulations 1999 cover emergencies.</w:t>
      </w:r>
    </w:p>
    <w:p w14:paraId="0A31FDFA" w14:textId="4D9F799A" w:rsidR="00EE533F" w:rsidRPr="00C66D81" w:rsidRDefault="008900DF" w:rsidP="00490B02">
      <w:pPr>
        <w:shd w:val="clear" w:color="auto" w:fill="F3F3F3"/>
        <w:spacing w:after="100" w:afterAutospacing="1"/>
        <w:textAlignment w:val="baseline"/>
        <w:rPr>
          <w:rFonts w:ascii="Gadugi" w:hAnsi="Gadugi" w:cs="Arial"/>
          <w:sz w:val="22"/>
          <w:szCs w:val="22"/>
        </w:rPr>
      </w:pPr>
      <w:r w:rsidRPr="00490B02">
        <w:rPr>
          <w:rFonts w:asciiTheme="minorHAnsi" w:hAnsiTheme="minorHAnsi" w:cstheme="minorHAnsi"/>
          <w:color w:val="111111"/>
        </w:rPr>
        <w:t>The Dangerous Substances (Notification and Marking of Sites) Regulations 1990 cover sites where at least 25 tonnes of dangerous substances are held.</w:t>
      </w:r>
    </w:p>
    <w:sectPr w:rsidR="00EE533F" w:rsidRPr="00C66D81" w:rsidSect="003E4114">
      <w:head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7494" w14:textId="77777777" w:rsidR="00B954D2" w:rsidRDefault="00B954D2" w:rsidP="001E6682">
      <w:r>
        <w:separator/>
      </w:r>
    </w:p>
  </w:endnote>
  <w:endnote w:type="continuationSeparator" w:id="0">
    <w:p w14:paraId="50D6B765" w14:textId="77777777" w:rsidR="00B954D2" w:rsidRDefault="00B954D2" w:rsidP="001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0305" w14:textId="77777777" w:rsidR="00B954D2" w:rsidRDefault="00B954D2" w:rsidP="001E6682">
      <w:r>
        <w:separator/>
      </w:r>
    </w:p>
  </w:footnote>
  <w:footnote w:type="continuationSeparator" w:id="0">
    <w:p w14:paraId="0DF480DE" w14:textId="77777777" w:rsidR="00B954D2" w:rsidRDefault="00B954D2" w:rsidP="001E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23F8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D53E25">
      <w:rPr>
        <w:rFonts w:ascii="Arial" w:hAnsi="Arial"/>
        <w:b/>
        <w:sz w:val="22"/>
        <w:szCs w:val="22"/>
      </w:rPr>
      <w:t>Safeguarding and</w:t>
    </w:r>
    <w:r w:rsidR="00EE533F" w:rsidRPr="00D53E25">
      <w:rPr>
        <w:rFonts w:ascii="Arial" w:hAnsi="Arial"/>
        <w:b/>
        <w:sz w:val="22"/>
        <w:szCs w:val="22"/>
      </w:rPr>
      <w:t xml:space="preserve"> W</w:t>
    </w:r>
    <w:r w:rsidRPr="00D53E25">
      <w:rPr>
        <w:rFonts w:ascii="Arial" w:hAnsi="Arial"/>
        <w:b/>
        <w:sz w:val="22"/>
        <w:szCs w:val="22"/>
      </w:rPr>
      <w:t xml:space="preserve">elfare Requirement: Safety and </w:t>
    </w:r>
    <w:r w:rsidR="008B5FA7">
      <w:rPr>
        <w:rFonts w:ascii="Arial" w:hAnsi="Arial"/>
        <w:b/>
        <w:sz w:val="22"/>
        <w:szCs w:val="22"/>
      </w:rPr>
      <w:t>S</w:t>
    </w:r>
    <w:r w:rsidRPr="00D53E25">
      <w:rPr>
        <w:rFonts w:ascii="Arial" w:hAnsi="Arial"/>
        <w:b/>
        <w:sz w:val="22"/>
        <w:szCs w:val="22"/>
      </w:rPr>
      <w:t xml:space="preserve">uitability of </w:t>
    </w:r>
    <w:r w:rsidR="008B5FA7">
      <w:rPr>
        <w:rFonts w:ascii="Arial" w:hAnsi="Arial"/>
        <w:b/>
        <w:sz w:val="22"/>
        <w:szCs w:val="22"/>
      </w:rPr>
      <w:t>P</w:t>
    </w:r>
    <w:r w:rsidRPr="00D53E25">
      <w:rPr>
        <w:rFonts w:ascii="Arial" w:hAnsi="Arial"/>
        <w:b/>
        <w:sz w:val="22"/>
        <w:szCs w:val="22"/>
      </w:rPr>
      <w:t xml:space="preserve">remises,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 xml:space="preserve">nvironment and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>quipment</w:t>
    </w:r>
  </w:p>
  <w:p w14:paraId="510B23F9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D53E25">
      <w:rPr>
        <w:rFonts w:ascii="Arial" w:hAnsi="Arial"/>
        <w:sz w:val="22"/>
        <w:szCs w:val="22"/>
      </w:rPr>
      <w:t xml:space="preserve">Providers must take reasonable steps to ensure the safety of children, staff and others on the premises in the </w:t>
    </w:r>
    <w:r w:rsidR="008B5FA7">
      <w:rPr>
        <w:rFonts w:ascii="Arial" w:hAnsi="Arial"/>
        <w:sz w:val="22"/>
        <w:szCs w:val="22"/>
      </w:rPr>
      <w:t xml:space="preserve">, </w:t>
    </w:r>
    <w:r w:rsidRPr="00D53E25">
      <w:rPr>
        <w:rFonts w:ascii="Arial" w:hAnsi="Arial"/>
        <w:sz w:val="22"/>
        <w:szCs w:val="22"/>
      </w:rPr>
      <w:t>case of fire or any other emergency</w:t>
    </w:r>
    <w:r w:rsidR="008B5FA7">
      <w:rPr>
        <w:rFonts w:ascii="Arial" w:hAnsi="Arial"/>
        <w:sz w:val="22"/>
        <w:szCs w:val="22"/>
      </w:rPr>
      <w:t>, and must have an emergency evacuation procedure.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057"/>
    <w:multiLevelType w:val="hybridMultilevel"/>
    <w:tmpl w:val="64463D1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6355"/>
    <w:multiLevelType w:val="hybridMultilevel"/>
    <w:tmpl w:val="0A9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05986"/>
    <w:multiLevelType w:val="hybridMultilevel"/>
    <w:tmpl w:val="8B5A72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F1B68"/>
    <w:multiLevelType w:val="hybridMultilevel"/>
    <w:tmpl w:val="57F2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93162E"/>
    <w:multiLevelType w:val="multilevel"/>
    <w:tmpl w:val="1B8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80A02"/>
    <w:multiLevelType w:val="hybridMultilevel"/>
    <w:tmpl w:val="23C0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B6241"/>
    <w:multiLevelType w:val="hybridMultilevel"/>
    <w:tmpl w:val="68D4E3D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8513B"/>
    <w:multiLevelType w:val="hybridMultilevel"/>
    <w:tmpl w:val="F44A574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F3435"/>
    <w:multiLevelType w:val="hybridMultilevel"/>
    <w:tmpl w:val="26BEC672"/>
    <w:lvl w:ilvl="0" w:tplc="C968272E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247A9"/>
    <w:multiLevelType w:val="hybridMultilevel"/>
    <w:tmpl w:val="DBC6C090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50750"/>
    <w:multiLevelType w:val="multilevel"/>
    <w:tmpl w:val="500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6F482F"/>
    <w:multiLevelType w:val="hybridMultilevel"/>
    <w:tmpl w:val="D6E247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3"/>
  </w:num>
  <w:num w:numId="7">
    <w:abstractNumId w:val="38"/>
  </w:num>
  <w:num w:numId="8">
    <w:abstractNumId w:val="18"/>
  </w:num>
  <w:num w:numId="9">
    <w:abstractNumId w:val="19"/>
  </w:num>
  <w:num w:numId="10">
    <w:abstractNumId w:val="16"/>
  </w:num>
  <w:num w:numId="11">
    <w:abstractNumId w:val="35"/>
  </w:num>
  <w:num w:numId="12">
    <w:abstractNumId w:val="29"/>
  </w:num>
  <w:num w:numId="13">
    <w:abstractNumId w:val="39"/>
  </w:num>
  <w:num w:numId="14">
    <w:abstractNumId w:val="27"/>
  </w:num>
  <w:num w:numId="15">
    <w:abstractNumId w:val="1"/>
  </w:num>
  <w:num w:numId="16">
    <w:abstractNumId w:val="32"/>
  </w:num>
  <w:num w:numId="17">
    <w:abstractNumId w:val="14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31"/>
  </w:num>
  <w:num w:numId="23">
    <w:abstractNumId w:val="5"/>
  </w:num>
  <w:num w:numId="24">
    <w:abstractNumId w:val="7"/>
  </w:num>
  <w:num w:numId="25">
    <w:abstractNumId w:val="30"/>
  </w:num>
  <w:num w:numId="26">
    <w:abstractNumId w:val="0"/>
  </w:num>
  <w:num w:numId="27">
    <w:abstractNumId w:val="28"/>
  </w:num>
  <w:num w:numId="28">
    <w:abstractNumId w:val="22"/>
  </w:num>
  <w:num w:numId="29">
    <w:abstractNumId w:val="36"/>
  </w:num>
  <w:num w:numId="30">
    <w:abstractNumId w:val="40"/>
  </w:num>
  <w:num w:numId="31">
    <w:abstractNumId w:val="6"/>
  </w:num>
  <w:num w:numId="32">
    <w:abstractNumId w:val="15"/>
  </w:num>
  <w:num w:numId="33">
    <w:abstractNumId w:val="2"/>
  </w:num>
  <w:num w:numId="34">
    <w:abstractNumId w:val="20"/>
  </w:num>
  <w:num w:numId="35">
    <w:abstractNumId w:val="4"/>
  </w:num>
  <w:num w:numId="36">
    <w:abstractNumId w:val="17"/>
  </w:num>
  <w:num w:numId="37">
    <w:abstractNumId w:val="33"/>
  </w:num>
  <w:num w:numId="38">
    <w:abstractNumId w:val="37"/>
  </w:num>
  <w:num w:numId="39">
    <w:abstractNumId w:val="26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1A"/>
    <w:rsid w:val="000411C9"/>
    <w:rsid w:val="0005544B"/>
    <w:rsid w:val="00083A3C"/>
    <w:rsid w:val="000A65F3"/>
    <w:rsid w:val="000B4F85"/>
    <w:rsid w:val="000C63DF"/>
    <w:rsid w:val="000D1FFB"/>
    <w:rsid w:val="00113F19"/>
    <w:rsid w:val="00146655"/>
    <w:rsid w:val="00176906"/>
    <w:rsid w:val="001A387E"/>
    <w:rsid w:val="001E6682"/>
    <w:rsid w:val="001F0D45"/>
    <w:rsid w:val="002325B2"/>
    <w:rsid w:val="002919AD"/>
    <w:rsid w:val="002A140E"/>
    <w:rsid w:val="002A20C7"/>
    <w:rsid w:val="00302E34"/>
    <w:rsid w:val="00304DE6"/>
    <w:rsid w:val="00305FB6"/>
    <w:rsid w:val="00353E46"/>
    <w:rsid w:val="00355828"/>
    <w:rsid w:val="003D4141"/>
    <w:rsid w:val="003E4114"/>
    <w:rsid w:val="003F2E19"/>
    <w:rsid w:val="00435D8D"/>
    <w:rsid w:val="00452363"/>
    <w:rsid w:val="00461CC5"/>
    <w:rsid w:val="00464AC7"/>
    <w:rsid w:val="00467AB1"/>
    <w:rsid w:val="00490B02"/>
    <w:rsid w:val="0049183A"/>
    <w:rsid w:val="0049414E"/>
    <w:rsid w:val="004B405D"/>
    <w:rsid w:val="004D1B61"/>
    <w:rsid w:val="004D352B"/>
    <w:rsid w:val="005A2531"/>
    <w:rsid w:val="005B08D2"/>
    <w:rsid w:val="005B7B31"/>
    <w:rsid w:val="005F086B"/>
    <w:rsid w:val="00612963"/>
    <w:rsid w:val="006272AA"/>
    <w:rsid w:val="006305B1"/>
    <w:rsid w:val="0066558B"/>
    <w:rsid w:val="006925C1"/>
    <w:rsid w:val="00754DB7"/>
    <w:rsid w:val="007631FE"/>
    <w:rsid w:val="007711CE"/>
    <w:rsid w:val="00771E69"/>
    <w:rsid w:val="007A5FB7"/>
    <w:rsid w:val="007C0098"/>
    <w:rsid w:val="007E357C"/>
    <w:rsid w:val="007F208B"/>
    <w:rsid w:val="007F6F3C"/>
    <w:rsid w:val="00813941"/>
    <w:rsid w:val="008232EC"/>
    <w:rsid w:val="00827964"/>
    <w:rsid w:val="008900DF"/>
    <w:rsid w:val="008A516A"/>
    <w:rsid w:val="008B5FA7"/>
    <w:rsid w:val="008B7B5B"/>
    <w:rsid w:val="008C51A8"/>
    <w:rsid w:val="008D57A6"/>
    <w:rsid w:val="00900A37"/>
    <w:rsid w:val="00903A8F"/>
    <w:rsid w:val="00906004"/>
    <w:rsid w:val="00955454"/>
    <w:rsid w:val="00956FAF"/>
    <w:rsid w:val="00961909"/>
    <w:rsid w:val="00983A2F"/>
    <w:rsid w:val="00995FEC"/>
    <w:rsid w:val="00996486"/>
    <w:rsid w:val="009E36E1"/>
    <w:rsid w:val="009F061A"/>
    <w:rsid w:val="00A15AC7"/>
    <w:rsid w:val="00A17E70"/>
    <w:rsid w:val="00A2523E"/>
    <w:rsid w:val="00A51AD2"/>
    <w:rsid w:val="00A51FA5"/>
    <w:rsid w:val="00A57F20"/>
    <w:rsid w:val="00A87AAB"/>
    <w:rsid w:val="00A938F2"/>
    <w:rsid w:val="00A96495"/>
    <w:rsid w:val="00AA598E"/>
    <w:rsid w:val="00AA64B0"/>
    <w:rsid w:val="00AA6521"/>
    <w:rsid w:val="00AB059C"/>
    <w:rsid w:val="00AD1F7C"/>
    <w:rsid w:val="00AD3FFF"/>
    <w:rsid w:val="00AF241C"/>
    <w:rsid w:val="00B05AC6"/>
    <w:rsid w:val="00B110E1"/>
    <w:rsid w:val="00B6366C"/>
    <w:rsid w:val="00B7025D"/>
    <w:rsid w:val="00B954D2"/>
    <w:rsid w:val="00BA0D2F"/>
    <w:rsid w:val="00BA27A6"/>
    <w:rsid w:val="00BA648D"/>
    <w:rsid w:val="00BF71BE"/>
    <w:rsid w:val="00C06E2D"/>
    <w:rsid w:val="00C21273"/>
    <w:rsid w:val="00C2442D"/>
    <w:rsid w:val="00C314FD"/>
    <w:rsid w:val="00C57F0C"/>
    <w:rsid w:val="00C6492E"/>
    <w:rsid w:val="00C66D81"/>
    <w:rsid w:val="00C71E0E"/>
    <w:rsid w:val="00CB2C72"/>
    <w:rsid w:val="00CB3D74"/>
    <w:rsid w:val="00CC41EC"/>
    <w:rsid w:val="00CC6753"/>
    <w:rsid w:val="00CD3415"/>
    <w:rsid w:val="00CE74C7"/>
    <w:rsid w:val="00D03F76"/>
    <w:rsid w:val="00D169D8"/>
    <w:rsid w:val="00D35159"/>
    <w:rsid w:val="00D42DAD"/>
    <w:rsid w:val="00D53E25"/>
    <w:rsid w:val="00D56E03"/>
    <w:rsid w:val="00D85B96"/>
    <w:rsid w:val="00D90FA8"/>
    <w:rsid w:val="00E140EF"/>
    <w:rsid w:val="00E307FC"/>
    <w:rsid w:val="00E51263"/>
    <w:rsid w:val="00E53FA7"/>
    <w:rsid w:val="00E61BB1"/>
    <w:rsid w:val="00E63EAD"/>
    <w:rsid w:val="00E65C09"/>
    <w:rsid w:val="00EA5756"/>
    <w:rsid w:val="00EB0BB2"/>
    <w:rsid w:val="00EE533F"/>
    <w:rsid w:val="00F004DD"/>
    <w:rsid w:val="00F1425F"/>
    <w:rsid w:val="00F17923"/>
    <w:rsid w:val="00F64F18"/>
    <w:rsid w:val="00F8774F"/>
    <w:rsid w:val="00F90B93"/>
    <w:rsid w:val="00FA3388"/>
    <w:rsid w:val="00FA351A"/>
    <w:rsid w:val="00FC6D7F"/>
    <w:rsid w:val="00FD493D"/>
    <w:rsid w:val="00FE355D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B23A9"/>
  <w15:docId w15:val="{F9681108-A43E-4C42-8817-5388A4F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0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357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E3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1394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F8774F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D3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15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515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1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159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0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gov.uk/toolbox/managing/emergenc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6CC6-7F0C-4AA0-B3CF-C261FA9E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ridgemount cottage</cp:lastModifiedBy>
  <cp:revision>17</cp:revision>
  <dcterms:created xsi:type="dcterms:W3CDTF">2020-05-02T16:18:00Z</dcterms:created>
  <dcterms:modified xsi:type="dcterms:W3CDTF">2021-12-02T14:50:00Z</dcterms:modified>
</cp:coreProperties>
</file>