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24FC4" w14:textId="79220FE1" w:rsidR="006D5103" w:rsidRPr="00CD1D95" w:rsidRDefault="00384042" w:rsidP="00A15219">
      <w:pPr>
        <w:rPr>
          <w:rFonts w:ascii="Gadugi" w:hAnsi="Gadugi"/>
          <w:sz w:val="20"/>
          <w:szCs w:val="20"/>
        </w:rPr>
      </w:pPr>
      <w:r>
        <w:rPr>
          <w:rFonts w:ascii="Gadugi" w:hAnsi="Gadugi"/>
          <w:noProof/>
          <w:sz w:val="20"/>
          <w:szCs w:val="20"/>
          <w:lang w:val="en-US"/>
        </w:rPr>
        <w:drawing>
          <wp:anchor distT="0" distB="0" distL="114300" distR="114300" simplePos="0" relativeHeight="251658240" behindDoc="0" locked="0" layoutInCell="1" allowOverlap="1" wp14:editId="591094BB">
            <wp:simplePos x="0" y="0"/>
            <wp:positionH relativeFrom="margin">
              <wp:posOffset>5480685</wp:posOffset>
            </wp:positionH>
            <wp:positionV relativeFrom="paragraph">
              <wp:posOffset>28575</wp:posOffset>
            </wp:positionV>
            <wp:extent cx="1179830" cy="914400"/>
            <wp:effectExtent l="0" t="0" r="1270" b="0"/>
            <wp:wrapNone/>
            <wp:docPr id="2" name="Picture 2" descr="C:\Users\Louise\OneDrive\Advertising\Logos\Ridgemount logo 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OneDrive\Advertising\Logos\Ridgemount logo colour.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ADC62" w14:textId="3DD0FCBA" w:rsidR="006D5103" w:rsidRPr="00384042" w:rsidRDefault="00384042" w:rsidP="006D5103">
      <w:pPr>
        <w:rPr>
          <w:rFonts w:cstheme="minorHAnsi"/>
          <w:b/>
          <w:color w:val="5B9BD5" w:themeColor="accent1"/>
          <w:sz w:val="44"/>
          <w:szCs w:val="44"/>
        </w:rPr>
      </w:pPr>
      <w:r>
        <w:rPr>
          <w:rFonts w:cstheme="minorHAnsi"/>
          <w:b/>
          <w:color w:val="5B9BD5" w:themeColor="accent1"/>
          <w:sz w:val="44"/>
          <w:szCs w:val="44"/>
        </w:rPr>
        <w:t>1.9b Terrorism and Bomb Threat P</w:t>
      </w:r>
      <w:bookmarkStart w:id="0" w:name="_GoBack"/>
      <w:bookmarkEnd w:id="0"/>
      <w:r w:rsidR="006D5103" w:rsidRPr="00384042">
        <w:rPr>
          <w:rFonts w:cstheme="minorHAnsi"/>
          <w:b/>
          <w:color w:val="5B9BD5" w:themeColor="accent1"/>
          <w:sz w:val="44"/>
          <w:szCs w:val="44"/>
        </w:rPr>
        <w:t xml:space="preserve">olicy </w:t>
      </w:r>
    </w:p>
    <w:p w14:paraId="6C26BAEC" w14:textId="77777777" w:rsidR="00384042" w:rsidRDefault="00384042" w:rsidP="006D5103">
      <w:pPr>
        <w:rPr>
          <w:rFonts w:ascii="Gadugi" w:hAnsi="Gadugi" w:cs="Arial"/>
          <w:b/>
          <w:sz w:val="20"/>
          <w:szCs w:val="20"/>
          <w:u w:val="single"/>
        </w:rPr>
      </w:pPr>
    </w:p>
    <w:p w14:paraId="24DDECA4" w14:textId="77777777" w:rsidR="00384042" w:rsidRPr="00CD1D95" w:rsidRDefault="00384042" w:rsidP="006D5103">
      <w:pPr>
        <w:rPr>
          <w:rFonts w:ascii="Gadugi" w:hAnsi="Gadugi" w:cs="Arial"/>
          <w:b/>
          <w:sz w:val="20"/>
          <w:szCs w:val="20"/>
          <w:u w:val="single"/>
        </w:rPr>
      </w:pPr>
    </w:p>
    <w:tbl>
      <w:tblPr>
        <w:tblStyle w:val="TableGrid"/>
        <w:tblW w:w="0" w:type="auto"/>
        <w:tblLook w:val="04A0" w:firstRow="1" w:lastRow="0" w:firstColumn="1" w:lastColumn="0" w:noHBand="0" w:noVBand="1"/>
      </w:tblPr>
      <w:tblGrid>
        <w:gridCol w:w="10682"/>
      </w:tblGrid>
      <w:tr w:rsidR="00384042" w14:paraId="254AB7E2" w14:textId="77777777" w:rsidTr="00384042">
        <w:tc>
          <w:tcPr>
            <w:tcW w:w="10682" w:type="dxa"/>
          </w:tcPr>
          <w:p w14:paraId="7F09F488" w14:textId="77777777" w:rsidR="00384042" w:rsidRPr="00384042" w:rsidRDefault="00384042" w:rsidP="00384042">
            <w:pPr>
              <w:autoSpaceDE w:val="0"/>
              <w:autoSpaceDN w:val="0"/>
              <w:adjustRightInd w:val="0"/>
              <w:spacing w:line="276" w:lineRule="auto"/>
              <w:rPr>
                <w:rFonts w:cstheme="minorHAnsi"/>
                <w:sz w:val="24"/>
                <w:szCs w:val="24"/>
              </w:rPr>
            </w:pPr>
            <w:r w:rsidRPr="00384042">
              <w:rPr>
                <w:rFonts w:cstheme="minorHAnsi"/>
                <w:b/>
                <w:bCs/>
                <w:color w:val="000000"/>
                <w:sz w:val="24"/>
                <w:szCs w:val="24"/>
              </w:rPr>
              <w:t>Extremism</w:t>
            </w:r>
            <w:r w:rsidRPr="00384042">
              <w:rPr>
                <w:rFonts w:cstheme="minorHAnsi"/>
                <w:color w:val="000000"/>
                <w:sz w:val="24"/>
                <w:szCs w:val="24"/>
              </w:rPr>
              <w:t xml:space="preserve"> – is defined as the holding of extreme political or religious views. </w:t>
            </w:r>
          </w:p>
          <w:p w14:paraId="3BF70E87" w14:textId="77777777" w:rsidR="00384042" w:rsidRPr="00384042" w:rsidRDefault="00384042" w:rsidP="00384042">
            <w:pPr>
              <w:autoSpaceDE w:val="0"/>
              <w:autoSpaceDN w:val="0"/>
              <w:adjustRightInd w:val="0"/>
              <w:spacing w:line="276" w:lineRule="auto"/>
              <w:rPr>
                <w:rFonts w:cstheme="minorHAnsi"/>
                <w:sz w:val="24"/>
                <w:szCs w:val="24"/>
              </w:rPr>
            </w:pPr>
            <w:r w:rsidRPr="00384042">
              <w:rPr>
                <w:rFonts w:cstheme="minorHAnsi"/>
                <w:b/>
                <w:bCs/>
                <w:color w:val="000000"/>
                <w:sz w:val="24"/>
                <w:szCs w:val="24"/>
              </w:rPr>
              <w:t>Radicalisation</w:t>
            </w:r>
            <w:r w:rsidRPr="00384042">
              <w:rPr>
                <w:rFonts w:cstheme="minorHAnsi"/>
                <w:color w:val="000000"/>
                <w:sz w:val="24"/>
                <w:szCs w:val="24"/>
              </w:rPr>
              <w:t xml:space="preserve"> – is defined as the process by which an individual or group comes to adopt increasingly extreme political, social, or religious ideals and aspirations. </w:t>
            </w:r>
          </w:p>
          <w:p w14:paraId="3EBE4ADC" w14:textId="48111917" w:rsidR="00384042" w:rsidRPr="00384042" w:rsidRDefault="00384042" w:rsidP="006D5103">
            <w:pPr>
              <w:autoSpaceDE w:val="0"/>
              <w:autoSpaceDN w:val="0"/>
              <w:adjustRightInd w:val="0"/>
              <w:spacing w:line="276" w:lineRule="auto"/>
              <w:rPr>
                <w:rFonts w:cstheme="minorHAnsi"/>
                <w:color w:val="000000"/>
                <w:sz w:val="24"/>
                <w:szCs w:val="24"/>
              </w:rPr>
            </w:pPr>
            <w:r w:rsidRPr="00384042">
              <w:rPr>
                <w:rFonts w:cstheme="minorHAnsi"/>
                <w:b/>
                <w:bCs/>
                <w:color w:val="000000"/>
                <w:sz w:val="24"/>
                <w:szCs w:val="24"/>
              </w:rPr>
              <w:t>Fundamental British values</w:t>
            </w:r>
            <w:r w:rsidRPr="00384042">
              <w:rPr>
                <w:rFonts w:cstheme="minorHAnsi"/>
                <w:color w:val="000000"/>
                <w:sz w:val="24"/>
                <w:szCs w:val="24"/>
              </w:rPr>
              <w:t xml:space="preserve"> – are a set of expected standards by which people resident in the United Kingdom must live. </w:t>
            </w:r>
          </w:p>
        </w:tc>
      </w:tr>
    </w:tbl>
    <w:p w14:paraId="2AE56EB3" w14:textId="77777777" w:rsidR="006D5103" w:rsidRPr="00CD1D95" w:rsidRDefault="006D5103" w:rsidP="006D5103">
      <w:pPr>
        <w:autoSpaceDE w:val="0"/>
        <w:autoSpaceDN w:val="0"/>
        <w:adjustRightInd w:val="0"/>
        <w:spacing w:after="0" w:line="276" w:lineRule="auto"/>
        <w:rPr>
          <w:rFonts w:ascii="Gadugi" w:hAnsi="Gadugi" w:cs="Arial"/>
          <w:color w:val="000000"/>
          <w:sz w:val="20"/>
          <w:szCs w:val="20"/>
        </w:rPr>
      </w:pPr>
    </w:p>
    <w:p w14:paraId="21FDEFE5" w14:textId="77777777" w:rsidR="006D5103" w:rsidRPr="00384042" w:rsidRDefault="006D5103" w:rsidP="006D5103">
      <w:pPr>
        <w:autoSpaceDE w:val="0"/>
        <w:autoSpaceDN w:val="0"/>
        <w:adjustRightInd w:val="0"/>
        <w:spacing w:after="0" w:line="276" w:lineRule="auto"/>
        <w:rPr>
          <w:rFonts w:cstheme="minorHAnsi"/>
          <w:sz w:val="24"/>
          <w:szCs w:val="24"/>
        </w:rPr>
      </w:pPr>
    </w:p>
    <w:p w14:paraId="25E8E4C8" w14:textId="77777777" w:rsidR="006D5103" w:rsidRPr="00384042" w:rsidRDefault="006D5103" w:rsidP="006D5103">
      <w:pPr>
        <w:autoSpaceDE w:val="0"/>
        <w:autoSpaceDN w:val="0"/>
        <w:adjustRightInd w:val="0"/>
        <w:spacing w:after="0" w:line="276" w:lineRule="auto"/>
        <w:rPr>
          <w:rFonts w:cstheme="minorHAnsi"/>
          <w:b/>
          <w:color w:val="5B9BD5" w:themeColor="accent1"/>
          <w:sz w:val="32"/>
          <w:szCs w:val="32"/>
        </w:rPr>
      </w:pPr>
      <w:r w:rsidRPr="00384042">
        <w:rPr>
          <w:rFonts w:cstheme="minorHAnsi"/>
          <w:b/>
          <w:color w:val="5B9BD5" w:themeColor="accent1"/>
          <w:sz w:val="32"/>
          <w:szCs w:val="32"/>
        </w:rPr>
        <w:t xml:space="preserve">Safeguarding from extremism </w:t>
      </w:r>
    </w:p>
    <w:p w14:paraId="729D9628" w14:textId="77777777" w:rsidR="006D5103" w:rsidRPr="00384042" w:rsidRDefault="006D5103" w:rsidP="006D5103">
      <w:pPr>
        <w:autoSpaceDE w:val="0"/>
        <w:autoSpaceDN w:val="0"/>
        <w:adjustRightInd w:val="0"/>
        <w:spacing w:after="0" w:line="276" w:lineRule="auto"/>
        <w:rPr>
          <w:rFonts w:cstheme="minorHAnsi"/>
          <w:sz w:val="24"/>
          <w:szCs w:val="24"/>
        </w:rPr>
      </w:pPr>
      <w:r w:rsidRPr="00384042">
        <w:rPr>
          <w:rFonts w:cstheme="minorHAnsi"/>
          <w:color w:val="000000"/>
          <w:sz w:val="24"/>
          <w:szCs w:val="24"/>
        </w:rPr>
        <w:t>We protect the right to freedom of expression. This policy is not intended</w:t>
      </w:r>
      <w:r w:rsidR="00D4183D" w:rsidRPr="00384042">
        <w:rPr>
          <w:rFonts w:cstheme="minorHAnsi"/>
          <w:color w:val="000000"/>
          <w:sz w:val="24"/>
          <w:szCs w:val="24"/>
        </w:rPr>
        <w:t xml:space="preserve"> </w:t>
      </w:r>
      <w:r w:rsidRPr="00384042">
        <w:rPr>
          <w:rFonts w:cstheme="minorHAnsi"/>
          <w:color w:val="000000"/>
          <w:sz w:val="24"/>
          <w:szCs w:val="24"/>
        </w:rPr>
        <w:t>or designed to restrict or prevent legitimate and lawful congregation or</w:t>
      </w:r>
      <w:r w:rsidR="00D4183D" w:rsidRPr="00384042">
        <w:rPr>
          <w:rFonts w:cstheme="minorHAnsi"/>
          <w:color w:val="000000"/>
          <w:sz w:val="24"/>
          <w:szCs w:val="24"/>
        </w:rPr>
        <w:t xml:space="preserve"> </w:t>
      </w:r>
      <w:r w:rsidRPr="00384042">
        <w:rPr>
          <w:rFonts w:cstheme="minorHAnsi"/>
          <w:color w:val="000000"/>
          <w:sz w:val="24"/>
          <w:szCs w:val="24"/>
        </w:rPr>
        <w:t xml:space="preserve">debate. </w:t>
      </w:r>
    </w:p>
    <w:p w14:paraId="22968401" w14:textId="129FD077" w:rsidR="006D5103" w:rsidRPr="00384042" w:rsidRDefault="006D5103" w:rsidP="006D5103">
      <w:pPr>
        <w:autoSpaceDE w:val="0"/>
        <w:autoSpaceDN w:val="0"/>
        <w:adjustRightInd w:val="0"/>
        <w:spacing w:after="0" w:line="276" w:lineRule="auto"/>
        <w:rPr>
          <w:rFonts w:cstheme="minorHAnsi"/>
          <w:sz w:val="24"/>
          <w:szCs w:val="24"/>
        </w:rPr>
      </w:pPr>
      <w:r w:rsidRPr="00384042">
        <w:rPr>
          <w:rFonts w:cstheme="minorHAnsi"/>
          <w:color w:val="000000"/>
          <w:sz w:val="24"/>
          <w:szCs w:val="24"/>
        </w:rPr>
        <w:t xml:space="preserve">We have a -dedicated safeguarding </w:t>
      </w:r>
      <w:proofErr w:type="gramStart"/>
      <w:r w:rsidRPr="00384042">
        <w:rPr>
          <w:rFonts w:cstheme="minorHAnsi"/>
          <w:color w:val="000000"/>
          <w:sz w:val="24"/>
          <w:szCs w:val="24"/>
        </w:rPr>
        <w:t>lead who deal</w:t>
      </w:r>
      <w:proofErr w:type="gramEnd"/>
      <w:r w:rsidRPr="00384042">
        <w:rPr>
          <w:rFonts w:cstheme="minorHAnsi"/>
          <w:color w:val="000000"/>
          <w:sz w:val="24"/>
          <w:szCs w:val="24"/>
        </w:rPr>
        <w:t xml:space="preserve"> with any incidents of</w:t>
      </w:r>
      <w:r w:rsidR="00D4183D" w:rsidRPr="00384042">
        <w:rPr>
          <w:rFonts w:cstheme="minorHAnsi"/>
          <w:color w:val="000000"/>
          <w:sz w:val="24"/>
          <w:szCs w:val="24"/>
        </w:rPr>
        <w:t xml:space="preserve"> </w:t>
      </w:r>
      <w:r w:rsidRPr="00384042">
        <w:rPr>
          <w:rFonts w:cstheme="minorHAnsi"/>
          <w:color w:val="000000"/>
          <w:sz w:val="24"/>
          <w:szCs w:val="24"/>
        </w:rPr>
        <w:t xml:space="preserve">extremism and or terrorism within our school community. The officers are: Louise, </w:t>
      </w:r>
      <w:r w:rsidR="00CD1D95" w:rsidRPr="00384042">
        <w:rPr>
          <w:rFonts w:cstheme="minorHAnsi"/>
          <w:color w:val="000000"/>
          <w:sz w:val="24"/>
          <w:szCs w:val="24"/>
        </w:rPr>
        <w:t>Stewart, Beverley, Lucia, Rebecca</w:t>
      </w:r>
      <w:r w:rsidRPr="00384042">
        <w:rPr>
          <w:rFonts w:cstheme="minorHAnsi"/>
          <w:color w:val="000000"/>
          <w:sz w:val="24"/>
          <w:szCs w:val="24"/>
        </w:rPr>
        <w:t xml:space="preserve"> and Caron.</w:t>
      </w:r>
    </w:p>
    <w:p w14:paraId="0352DD6E" w14:textId="77777777" w:rsidR="006D5103" w:rsidRPr="00384042" w:rsidRDefault="006D5103" w:rsidP="006D5103">
      <w:pPr>
        <w:autoSpaceDE w:val="0"/>
        <w:autoSpaceDN w:val="0"/>
        <w:adjustRightInd w:val="0"/>
        <w:spacing w:after="0" w:line="276" w:lineRule="auto"/>
        <w:rPr>
          <w:rFonts w:cstheme="minorHAnsi"/>
          <w:sz w:val="24"/>
          <w:szCs w:val="24"/>
        </w:rPr>
      </w:pPr>
      <w:r w:rsidRPr="00384042">
        <w:rPr>
          <w:rFonts w:cstheme="minorHAnsi"/>
          <w:color w:val="000000"/>
          <w:sz w:val="24"/>
          <w:szCs w:val="24"/>
        </w:rPr>
        <w:t>As is our responsibility under law, we will do our utmost to safeguard our</w:t>
      </w:r>
      <w:r w:rsidR="00D4183D" w:rsidRPr="00384042">
        <w:rPr>
          <w:rFonts w:cstheme="minorHAnsi"/>
          <w:color w:val="000000"/>
          <w:sz w:val="24"/>
          <w:szCs w:val="24"/>
        </w:rPr>
        <w:t xml:space="preserve"> </w:t>
      </w:r>
      <w:r w:rsidRPr="00384042">
        <w:rPr>
          <w:rFonts w:cstheme="minorHAnsi"/>
          <w:color w:val="000000"/>
          <w:sz w:val="24"/>
          <w:szCs w:val="24"/>
        </w:rPr>
        <w:t xml:space="preserve">children from being drawn into extremism and terrorism. </w:t>
      </w:r>
    </w:p>
    <w:p w14:paraId="1D0567E1" w14:textId="77777777" w:rsidR="006D5103" w:rsidRPr="00384042" w:rsidRDefault="006D5103" w:rsidP="006D5103">
      <w:pPr>
        <w:autoSpaceDE w:val="0"/>
        <w:autoSpaceDN w:val="0"/>
        <w:adjustRightInd w:val="0"/>
        <w:spacing w:after="0" w:line="276" w:lineRule="auto"/>
        <w:rPr>
          <w:rFonts w:cstheme="minorHAnsi"/>
          <w:sz w:val="24"/>
          <w:szCs w:val="24"/>
        </w:rPr>
      </w:pPr>
      <w:r w:rsidRPr="00384042">
        <w:rPr>
          <w:rFonts w:cstheme="minorHAnsi"/>
          <w:color w:val="000000"/>
          <w:sz w:val="24"/>
          <w:szCs w:val="24"/>
        </w:rPr>
        <w:t>We have strong relationships with Gloucestershire safeguarding children board</w:t>
      </w:r>
      <w:r w:rsidR="00D4183D" w:rsidRPr="00384042">
        <w:rPr>
          <w:rFonts w:cstheme="minorHAnsi"/>
          <w:color w:val="000000"/>
          <w:sz w:val="24"/>
          <w:szCs w:val="24"/>
        </w:rPr>
        <w:t xml:space="preserve"> </w:t>
      </w:r>
      <w:r w:rsidRPr="00384042">
        <w:rPr>
          <w:rFonts w:cstheme="minorHAnsi"/>
          <w:color w:val="000000"/>
          <w:sz w:val="24"/>
          <w:szCs w:val="24"/>
        </w:rPr>
        <w:t>(GSCB) and local police and will not hesitate to involve them at the</w:t>
      </w:r>
      <w:r w:rsidR="00D4183D" w:rsidRPr="00384042">
        <w:rPr>
          <w:rFonts w:cstheme="minorHAnsi"/>
          <w:color w:val="000000"/>
          <w:sz w:val="24"/>
          <w:szCs w:val="24"/>
        </w:rPr>
        <w:t xml:space="preserve"> </w:t>
      </w:r>
      <w:r w:rsidRPr="00384042">
        <w:rPr>
          <w:rFonts w:cstheme="minorHAnsi"/>
          <w:color w:val="000000"/>
          <w:sz w:val="24"/>
          <w:szCs w:val="24"/>
        </w:rPr>
        <w:t xml:space="preserve">earliest opportunity if safeguarding issues arise. </w:t>
      </w:r>
    </w:p>
    <w:p w14:paraId="736EEEF1" w14:textId="77777777" w:rsidR="006D5103" w:rsidRPr="00384042" w:rsidRDefault="006D5103" w:rsidP="006D5103">
      <w:pPr>
        <w:autoSpaceDE w:val="0"/>
        <w:autoSpaceDN w:val="0"/>
        <w:adjustRightInd w:val="0"/>
        <w:spacing w:after="0" w:line="276" w:lineRule="auto"/>
        <w:rPr>
          <w:rFonts w:cstheme="minorHAnsi"/>
          <w:sz w:val="24"/>
          <w:szCs w:val="24"/>
        </w:rPr>
      </w:pPr>
      <w:r w:rsidRPr="00384042">
        <w:rPr>
          <w:rFonts w:cstheme="minorHAnsi"/>
          <w:color w:val="000000"/>
          <w:sz w:val="24"/>
          <w:szCs w:val="24"/>
        </w:rPr>
        <w:t xml:space="preserve">We encourage any pupil, parent, staff member or member of the wider community to let our </w:t>
      </w:r>
      <w:r w:rsidR="00D4183D" w:rsidRPr="00384042">
        <w:rPr>
          <w:rFonts w:cstheme="minorHAnsi"/>
          <w:color w:val="000000"/>
          <w:sz w:val="24"/>
          <w:szCs w:val="24"/>
        </w:rPr>
        <w:t xml:space="preserve">safeguarding </w:t>
      </w:r>
      <w:r w:rsidRPr="00384042">
        <w:rPr>
          <w:rFonts w:cstheme="minorHAnsi"/>
          <w:color w:val="000000"/>
          <w:sz w:val="24"/>
          <w:szCs w:val="24"/>
        </w:rPr>
        <w:t>lead officer know if they have</w:t>
      </w:r>
      <w:r w:rsidR="00D4183D" w:rsidRPr="00384042">
        <w:rPr>
          <w:rFonts w:cstheme="minorHAnsi"/>
          <w:color w:val="000000"/>
          <w:sz w:val="24"/>
          <w:szCs w:val="24"/>
        </w:rPr>
        <w:t xml:space="preserve"> </w:t>
      </w:r>
      <w:r w:rsidRPr="00384042">
        <w:rPr>
          <w:rFonts w:cstheme="minorHAnsi"/>
          <w:color w:val="000000"/>
          <w:sz w:val="24"/>
          <w:szCs w:val="24"/>
        </w:rPr>
        <w:t xml:space="preserve">concerns about: </w:t>
      </w:r>
    </w:p>
    <w:p w14:paraId="01D179FB" w14:textId="5441F9F8" w:rsidR="006D5103" w:rsidRPr="00384042" w:rsidRDefault="00D4183D" w:rsidP="00CD1D95">
      <w:pPr>
        <w:pStyle w:val="ListParagraph"/>
        <w:numPr>
          <w:ilvl w:val="0"/>
          <w:numId w:val="3"/>
        </w:numPr>
        <w:autoSpaceDE w:val="0"/>
        <w:autoSpaceDN w:val="0"/>
        <w:adjustRightInd w:val="0"/>
        <w:spacing w:after="0" w:line="276" w:lineRule="auto"/>
        <w:rPr>
          <w:rFonts w:cstheme="minorHAnsi"/>
          <w:color w:val="000000"/>
          <w:sz w:val="24"/>
          <w:szCs w:val="24"/>
        </w:rPr>
      </w:pPr>
      <w:r w:rsidRPr="00384042">
        <w:rPr>
          <w:rFonts w:cstheme="minorHAnsi"/>
          <w:color w:val="000000"/>
          <w:sz w:val="24"/>
          <w:szCs w:val="24"/>
        </w:rPr>
        <w:t>Childre</w:t>
      </w:r>
      <w:r w:rsidR="00A15219" w:rsidRPr="00384042">
        <w:rPr>
          <w:rFonts w:cstheme="minorHAnsi"/>
          <w:color w:val="000000"/>
          <w:sz w:val="24"/>
          <w:szCs w:val="24"/>
        </w:rPr>
        <w:t>n</w:t>
      </w:r>
      <w:r w:rsidR="006D5103" w:rsidRPr="00384042">
        <w:rPr>
          <w:rFonts w:cstheme="minorHAnsi"/>
          <w:color w:val="000000"/>
          <w:sz w:val="24"/>
          <w:szCs w:val="24"/>
        </w:rPr>
        <w:t xml:space="preserve"> becoming radicalised.</w:t>
      </w:r>
    </w:p>
    <w:p w14:paraId="5C415159" w14:textId="6134ED91" w:rsidR="006D5103" w:rsidRPr="00384042" w:rsidRDefault="006D5103" w:rsidP="00CD1D95">
      <w:pPr>
        <w:pStyle w:val="ListParagraph"/>
        <w:numPr>
          <w:ilvl w:val="0"/>
          <w:numId w:val="3"/>
        </w:numPr>
        <w:autoSpaceDE w:val="0"/>
        <w:autoSpaceDN w:val="0"/>
        <w:adjustRightInd w:val="0"/>
        <w:spacing w:after="0" w:line="276" w:lineRule="auto"/>
        <w:rPr>
          <w:rFonts w:cstheme="minorHAnsi"/>
          <w:color w:val="000000"/>
          <w:sz w:val="24"/>
          <w:szCs w:val="24"/>
        </w:rPr>
      </w:pPr>
      <w:r w:rsidRPr="00384042">
        <w:rPr>
          <w:rFonts w:cstheme="minorHAnsi"/>
          <w:color w:val="000000"/>
          <w:sz w:val="24"/>
          <w:szCs w:val="24"/>
        </w:rPr>
        <w:t>Groups, clubs or societies with extremist or radical views.</w:t>
      </w:r>
    </w:p>
    <w:p w14:paraId="50DAA1E5" w14:textId="6EDB3697" w:rsidR="006D5103" w:rsidRPr="00384042" w:rsidRDefault="006D5103" w:rsidP="00CD1D95">
      <w:pPr>
        <w:pStyle w:val="ListParagraph"/>
        <w:numPr>
          <w:ilvl w:val="0"/>
          <w:numId w:val="3"/>
        </w:numPr>
        <w:autoSpaceDE w:val="0"/>
        <w:autoSpaceDN w:val="0"/>
        <w:adjustRightInd w:val="0"/>
        <w:spacing w:after="0" w:line="276" w:lineRule="auto"/>
        <w:rPr>
          <w:rFonts w:cstheme="minorHAnsi"/>
          <w:sz w:val="24"/>
          <w:szCs w:val="24"/>
        </w:rPr>
      </w:pPr>
      <w:r w:rsidRPr="00384042">
        <w:rPr>
          <w:rFonts w:cstheme="minorHAnsi"/>
          <w:color w:val="000000"/>
          <w:sz w:val="24"/>
          <w:szCs w:val="24"/>
        </w:rPr>
        <w:t>Friends and/or families of pupils becoming radicalised or involved in extremism.</w:t>
      </w:r>
    </w:p>
    <w:p w14:paraId="6E81A182" w14:textId="4B7813ED" w:rsidR="006D5103" w:rsidRPr="00384042" w:rsidRDefault="006D5103" w:rsidP="00CD1D95">
      <w:pPr>
        <w:pStyle w:val="ListParagraph"/>
        <w:numPr>
          <w:ilvl w:val="0"/>
          <w:numId w:val="3"/>
        </w:numPr>
        <w:autoSpaceDE w:val="0"/>
        <w:autoSpaceDN w:val="0"/>
        <w:adjustRightInd w:val="0"/>
        <w:spacing w:after="0" w:line="276" w:lineRule="auto"/>
        <w:rPr>
          <w:rFonts w:cstheme="minorHAnsi"/>
          <w:color w:val="000000"/>
          <w:sz w:val="24"/>
          <w:szCs w:val="24"/>
        </w:rPr>
      </w:pPr>
      <w:r w:rsidRPr="00384042">
        <w:rPr>
          <w:rFonts w:cstheme="minorHAnsi"/>
          <w:color w:val="000000"/>
          <w:sz w:val="24"/>
          <w:szCs w:val="24"/>
        </w:rPr>
        <w:t>Pupils planning to visit known areas of conflict.</w:t>
      </w:r>
    </w:p>
    <w:p w14:paraId="7E1DF7D3" w14:textId="55E6581B" w:rsidR="006D5103" w:rsidRPr="00384042" w:rsidRDefault="006D5103" w:rsidP="00CD1D95">
      <w:pPr>
        <w:pStyle w:val="ListParagraph"/>
        <w:numPr>
          <w:ilvl w:val="0"/>
          <w:numId w:val="3"/>
        </w:numPr>
        <w:autoSpaceDE w:val="0"/>
        <w:autoSpaceDN w:val="0"/>
        <w:adjustRightInd w:val="0"/>
        <w:spacing w:after="0" w:line="276" w:lineRule="auto"/>
        <w:rPr>
          <w:rFonts w:cstheme="minorHAnsi"/>
          <w:sz w:val="24"/>
          <w:szCs w:val="24"/>
        </w:rPr>
      </w:pPr>
      <w:r w:rsidRPr="00384042">
        <w:rPr>
          <w:rFonts w:cstheme="minorHAnsi"/>
          <w:color w:val="000000"/>
          <w:sz w:val="24"/>
          <w:szCs w:val="24"/>
        </w:rPr>
        <w:t xml:space="preserve">Members of the school and wider community attempting to draw young and/or vulnerable pupils into extremism. </w:t>
      </w:r>
    </w:p>
    <w:p w14:paraId="5EB966BE" w14:textId="49BBC673" w:rsidR="006D5103" w:rsidRPr="00384042" w:rsidRDefault="00D4183D" w:rsidP="006D5103">
      <w:pPr>
        <w:autoSpaceDE w:val="0"/>
        <w:autoSpaceDN w:val="0"/>
        <w:adjustRightInd w:val="0"/>
        <w:spacing w:after="0" w:line="276" w:lineRule="auto"/>
        <w:rPr>
          <w:rFonts w:cstheme="minorHAnsi"/>
          <w:color w:val="000000"/>
          <w:sz w:val="24"/>
          <w:szCs w:val="24"/>
        </w:rPr>
      </w:pPr>
      <w:r w:rsidRPr="00384042">
        <w:rPr>
          <w:rFonts w:cstheme="minorHAnsi"/>
          <w:color w:val="000000"/>
          <w:sz w:val="24"/>
          <w:szCs w:val="24"/>
        </w:rPr>
        <w:t xml:space="preserve">Visitors </w:t>
      </w:r>
      <w:r w:rsidR="006D5103" w:rsidRPr="00384042">
        <w:rPr>
          <w:rFonts w:cstheme="minorHAnsi"/>
          <w:color w:val="000000"/>
          <w:sz w:val="24"/>
          <w:szCs w:val="24"/>
        </w:rPr>
        <w:t xml:space="preserve">coming into the </w:t>
      </w:r>
      <w:r w:rsidRPr="00384042">
        <w:rPr>
          <w:rFonts w:cstheme="minorHAnsi"/>
          <w:color w:val="000000"/>
          <w:sz w:val="24"/>
          <w:szCs w:val="24"/>
        </w:rPr>
        <w:t>nursery</w:t>
      </w:r>
      <w:r w:rsidR="006D5103" w:rsidRPr="00384042">
        <w:rPr>
          <w:rFonts w:cstheme="minorHAnsi"/>
          <w:color w:val="000000"/>
          <w:sz w:val="24"/>
          <w:szCs w:val="24"/>
        </w:rPr>
        <w:t xml:space="preserve"> will be </w:t>
      </w:r>
      <w:r w:rsidRPr="00384042">
        <w:rPr>
          <w:rFonts w:cstheme="minorHAnsi"/>
          <w:color w:val="000000"/>
          <w:sz w:val="24"/>
          <w:szCs w:val="24"/>
        </w:rPr>
        <w:t>asked to sign in</w:t>
      </w:r>
      <w:r w:rsidR="006D5103" w:rsidRPr="00384042">
        <w:rPr>
          <w:rFonts w:cstheme="minorHAnsi"/>
          <w:color w:val="000000"/>
          <w:sz w:val="24"/>
          <w:szCs w:val="24"/>
        </w:rPr>
        <w:t xml:space="preserve"> </w:t>
      </w:r>
      <w:r w:rsidRPr="00384042">
        <w:rPr>
          <w:rFonts w:cstheme="minorHAnsi"/>
          <w:color w:val="000000"/>
          <w:sz w:val="24"/>
          <w:szCs w:val="24"/>
        </w:rPr>
        <w:t>and are supervised when present with the children</w:t>
      </w:r>
      <w:r w:rsidR="00CD1D95" w:rsidRPr="00384042">
        <w:rPr>
          <w:rFonts w:cstheme="minorHAnsi"/>
          <w:color w:val="000000"/>
          <w:sz w:val="24"/>
          <w:szCs w:val="24"/>
        </w:rPr>
        <w:t>.</w:t>
      </w:r>
    </w:p>
    <w:p w14:paraId="09A76211" w14:textId="77777777" w:rsidR="00D4183D" w:rsidRPr="00384042" w:rsidRDefault="00D4183D" w:rsidP="006D5103">
      <w:pPr>
        <w:autoSpaceDE w:val="0"/>
        <w:autoSpaceDN w:val="0"/>
        <w:adjustRightInd w:val="0"/>
        <w:spacing w:after="0" w:line="276" w:lineRule="auto"/>
        <w:rPr>
          <w:rFonts w:cstheme="minorHAnsi"/>
          <w:b/>
          <w:sz w:val="24"/>
          <w:szCs w:val="24"/>
          <w:u w:val="single"/>
        </w:rPr>
      </w:pPr>
    </w:p>
    <w:p w14:paraId="7569CDE3" w14:textId="7085442F" w:rsidR="0098029D" w:rsidRPr="00384042" w:rsidRDefault="00384042" w:rsidP="006D5103">
      <w:pPr>
        <w:rPr>
          <w:rFonts w:cstheme="minorHAnsi"/>
          <w:b/>
          <w:color w:val="5B9BD5" w:themeColor="accent1"/>
          <w:sz w:val="32"/>
          <w:szCs w:val="32"/>
        </w:rPr>
      </w:pPr>
      <w:r>
        <w:rPr>
          <w:rFonts w:cstheme="minorHAnsi"/>
          <w:b/>
          <w:color w:val="5B9BD5" w:themeColor="accent1"/>
          <w:sz w:val="32"/>
          <w:szCs w:val="32"/>
        </w:rPr>
        <w:t>Bomb threats and</w:t>
      </w:r>
      <w:r w:rsidR="0098029D" w:rsidRPr="00384042">
        <w:rPr>
          <w:rFonts w:cstheme="minorHAnsi"/>
          <w:b/>
          <w:color w:val="5B9BD5" w:themeColor="accent1"/>
          <w:sz w:val="32"/>
          <w:szCs w:val="32"/>
        </w:rPr>
        <w:t xml:space="preserve"> Summary Procedures for handling bomb threats</w:t>
      </w:r>
    </w:p>
    <w:p w14:paraId="770C61A4" w14:textId="77777777" w:rsidR="0098029D" w:rsidRPr="00384042" w:rsidRDefault="0098029D">
      <w:pPr>
        <w:rPr>
          <w:rFonts w:cstheme="minorHAnsi"/>
          <w:sz w:val="24"/>
          <w:szCs w:val="24"/>
        </w:rPr>
      </w:pPr>
      <w:r w:rsidRPr="00384042">
        <w:rPr>
          <w:rFonts w:cstheme="minorHAnsi"/>
          <w:sz w:val="24"/>
          <w:szCs w:val="24"/>
        </w:rPr>
        <w:t xml:space="preserve">Most bomb threats are made over the phone and the overwhelming majority are hoaxes, often the work of malicious jokers, although terrorists do make hoax calls with the intent of causing alarm and disruption. Any hoax is a crime and, no matter how ridiculous or unconvincing, must be reported to the police. </w:t>
      </w:r>
    </w:p>
    <w:p w14:paraId="310ACB3D" w14:textId="77777777" w:rsidR="0098029D" w:rsidRPr="00384042" w:rsidRDefault="0098029D">
      <w:pPr>
        <w:rPr>
          <w:rFonts w:cstheme="minorHAnsi"/>
          <w:sz w:val="24"/>
          <w:szCs w:val="24"/>
        </w:rPr>
      </w:pPr>
      <w:r w:rsidRPr="00384042">
        <w:rPr>
          <w:rFonts w:cstheme="minorHAnsi"/>
          <w:sz w:val="24"/>
          <w:szCs w:val="24"/>
        </w:rPr>
        <w:t xml:space="preserve">Calls may be of two kinds: </w:t>
      </w:r>
    </w:p>
    <w:p w14:paraId="0623A3FA" w14:textId="77777777" w:rsidR="0098029D" w:rsidRPr="00384042" w:rsidRDefault="0098029D">
      <w:pPr>
        <w:rPr>
          <w:rFonts w:cstheme="minorHAnsi"/>
          <w:sz w:val="24"/>
          <w:szCs w:val="24"/>
        </w:rPr>
      </w:pPr>
      <w:r w:rsidRPr="00384042">
        <w:rPr>
          <w:rFonts w:cstheme="minorHAnsi"/>
          <w:sz w:val="24"/>
          <w:szCs w:val="24"/>
        </w:rPr>
        <w:t xml:space="preserve">Hoax threats designed to disrupt, test reactions or divert attention </w:t>
      </w:r>
    </w:p>
    <w:p w14:paraId="205665DE" w14:textId="77777777" w:rsidR="0098029D" w:rsidRPr="00384042" w:rsidRDefault="0098029D">
      <w:pPr>
        <w:rPr>
          <w:rFonts w:cstheme="minorHAnsi"/>
          <w:sz w:val="24"/>
          <w:szCs w:val="24"/>
        </w:rPr>
      </w:pPr>
      <w:r w:rsidRPr="00384042">
        <w:rPr>
          <w:rFonts w:cstheme="minorHAnsi"/>
          <w:sz w:val="24"/>
          <w:szCs w:val="24"/>
        </w:rPr>
        <w:t xml:space="preserve">Threats warning of a genuine device – These may be attempts to avoid casualties or enable the terrorist to blame others if there are casualties. However genuine threats can provide inaccurate information about where and when a device might explode – </w:t>
      </w:r>
    </w:p>
    <w:p w14:paraId="2D8ECA65" w14:textId="77777777" w:rsidR="0098029D" w:rsidRPr="00384042" w:rsidRDefault="0098029D">
      <w:pPr>
        <w:rPr>
          <w:rFonts w:cstheme="minorHAnsi"/>
          <w:sz w:val="24"/>
          <w:szCs w:val="24"/>
        </w:rPr>
      </w:pPr>
      <w:r w:rsidRPr="00384042">
        <w:rPr>
          <w:rFonts w:cstheme="minorHAnsi"/>
          <w:sz w:val="24"/>
          <w:szCs w:val="24"/>
        </w:rPr>
        <w:lastRenderedPageBreak/>
        <w:t xml:space="preserve">See more at: </w:t>
      </w:r>
      <w:hyperlink r:id="rId9" w:anchor="sthash.sRT4yjz9.dpuf" w:history="1">
        <w:r w:rsidRPr="00384042">
          <w:rPr>
            <w:rStyle w:val="Hyperlink"/>
            <w:rFonts w:cstheme="minorHAnsi"/>
            <w:sz w:val="24"/>
            <w:szCs w:val="24"/>
          </w:rPr>
          <w:t>http://www.cpni.gov.uk/security-planning/business-continuity-plan/bomb-threats/#sthash.sRT4yjz9.dpuf</w:t>
        </w:r>
      </w:hyperlink>
    </w:p>
    <w:p w14:paraId="59F748E0" w14:textId="77777777" w:rsidR="0098029D" w:rsidRPr="00384042" w:rsidRDefault="0098029D">
      <w:pPr>
        <w:rPr>
          <w:rFonts w:cstheme="minorHAnsi"/>
          <w:sz w:val="24"/>
          <w:szCs w:val="24"/>
        </w:rPr>
      </w:pPr>
    </w:p>
    <w:p w14:paraId="7EB39E73" w14:textId="77777777" w:rsidR="0098029D" w:rsidRPr="00384042" w:rsidRDefault="0098029D" w:rsidP="00D4183D">
      <w:pPr>
        <w:rPr>
          <w:rFonts w:cstheme="minorHAnsi"/>
          <w:b/>
          <w:color w:val="5B9BD5" w:themeColor="accent1"/>
          <w:sz w:val="32"/>
          <w:szCs w:val="32"/>
        </w:rPr>
      </w:pPr>
      <w:r w:rsidRPr="00384042">
        <w:rPr>
          <w:rFonts w:cstheme="minorHAnsi"/>
          <w:b/>
          <w:color w:val="5B9BD5" w:themeColor="accent1"/>
          <w:sz w:val="32"/>
          <w:szCs w:val="32"/>
        </w:rPr>
        <w:t>Procedure on receiving bomb threat phone call</w:t>
      </w:r>
    </w:p>
    <w:p w14:paraId="4BD2A341" w14:textId="77777777" w:rsidR="0098029D" w:rsidRPr="00384042" w:rsidRDefault="0098029D" w:rsidP="0098029D">
      <w:pPr>
        <w:pStyle w:val="ListParagraph"/>
        <w:numPr>
          <w:ilvl w:val="0"/>
          <w:numId w:val="1"/>
        </w:numPr>
        <w:rPr>
          <w:rFonts w:cstheme="minorHAnsi"/>
          <w:sz w:val="24"/>
          <w:szCs w:val="24"/>
        </w:rPr>
      </w:pPr>
      <w:r w:rsidRPr="00384042">
        <w:rPr>
          <w:rFonts w:cstheme="minorHAnsi"/>
          <w:sz w:val="24"/>
          <w:szCs w:val="24"/>
        </w:rPr>
        <w:t xml:space="preserve">Stay calm and listen. </w:t>
      </w:r>
    </w:p>
    <w:p w14:paraId="6ACDC9A8" w14:textId="77777777" w:rsidR="0098029D" w:rsidRPr="00384042" w:rsidRDefault="0098029D" w:rsidP="0098029D">
      <w:pPr>
        <w:pStyle w:val="ListParagraph"/>
        <w:numPr>
          <w:ilvl w:val="0"/>
          <w:numId w:val="1"/>
        </w:numPr>
        <w:rPr>
          <w:rFonts w:cstheme="minorHAnsi"/>
          <w:sz w:val="24"/>
          <w:szCs w:val="24"/>
        </w:rPr>
      </w:pPr>
      <w:r w:rsidRPr="00384042">
        <w:rPr>
          <w:rFonts w:cstheme="minorHAnsi"/>
          <w:sz w:val="24"/>
          <w:szCs w:val="24"/>
        </w:rPr>
        <w:t xml:space="preserve">Obtain as much information as possible – try to get the caller to be precise about the location and timing of the alleged bomb and whom they represent. </w:t>
      </w:r>
    </w:p>
    <w:p w14:paraId="73BE1216" w14:textId="77777777" w:rsidR="0098029D" w:rsidRPr="00384042" w:rsidRDefault="0098029D" w:rsidP="0098029D">
      <w:pPr>
        <w:pStyle w:val="ListParagraph"/>
        <w:numPr>
          <w:ilvl w:val="0"/>
          <w:numId w:val="1"/>
        </w:numPr>
        <w:rPr>
          <w:rFonts w:cstheme="minorHAnsi"/>
          <w:sz w:val="24"/>
          <w:szCs w:val="24"/>
        </w:rPr>
      </w:pPr>
      <w:r w:rsidRPr="00384042">
        <w:rPr>
          <w:rFonts w:cstheme="minorHAnsi"/>
          <w:sz w:val="24"/>
          <w:szCs w:val="24"/>
        </w:rPr>
        <w:t xml:space="preserve">If possible, </w:t>
      </w:r>
      <w:proofErr w:type="gramStart"/>
      <w:r w:rsidRPr="00384042">
        <w:rPr>
          <w:rFonts w:cstheme="minorHAnsi"/>
          <w:sz w:val="24"/>
          <w:szCs w:val="24"/>
        </w:rPr>
        <w:t>keep the caller</w:t>
      </w:r>
      <w:proofErr w:type="gramEnd"/>
      <w:r w:rsidRPr="00384042">
        <w:rPr>
          <w:rFonts w:cstheme="minorHAnsi"/>
          <w:sz w:val="24"/>
          <w:szCs w:val="24"/>
        </w:rPr>
        <w:t xml:space="preserve"> talking. </w:t>
      </w:r>
    </w:p>
    <w:p w14:paraId="5DC8D119" w14:textId="77777777" w:rsidR="0098029D" w:rsidRPr="00384042" w:rsidRDefault="0098029D" w:rsidP="0098029D">
      <w:pPr>
        <w:pStyle w:val="ListParagraph"/>
        <w:numPr>
          <w:ilvl w:val="0"/>
          <w:numId w:val="1"/>
        </w:numPr>
        <w:rPr>
          <w:rFonts w:cstheme="minorHAnsi"/>
          <w:sz w:val="24"/>
          <w:szCs w:val="24"/>
        </w:rPr>
      </w:pPr>
      <w:r w:rsidRPr="00384042">
        <w:rPr>
          <w:rFonts w:cstheme="minorHAnsi"/>
          <w:sz w:val="24"/>
          <w:szCs w:val="24"/>
        </w:rPr>
        <w:t xml:space="preserve">Ensure that any recording facility is switched on. </w:t>
      </w:r>
    </w:p>
    <w:p w14:paraId="7C0A96B4" w14:textId="77777777" w:rsidR="0098029D" w:rsidRPr="00384042" w:rsidRDefault="0098029D" w:rsidP="0098029D">
      <w:pPr>
        <w:pStyle w:val="ListParagraph"/>
        <w:numPr>
          <w:ilvl w:val="0"/>
          <w:numId w:val="1"/>
        </w:numPr>
        <w:rPr>
          <w:rFonts w:cstheme="minorHAnsi"/>
          <w:sz w:val="24"/>
          <w:szCs w:val="24"/>
        </w:rPr>
      </w:pPr>
      <w:r w:rsidRPr="00384042">
        <w:rPr>
          <w:rFonts w:cstheme="minorHAnsi"/>
          <w:sz w:val="24"/>
          <w:szCs w:val="24"/>
        </w:rPr>
        <w:t xml:space="preserve">When the caller rings off, dial 1471 (if that facility operates and you have no automatic number display) to see if you can get their number. </w:t>
      </w:r>
    </w:p>
    <w:p w14:paraId="3D446370" w14:textId="4A13C579" w:rsidR="0098029D" w:rsidRPr="00384042" w:rsidRDefault="0098029D" w:rsidP="0098029D">
      <w:pPr>
        <w:pStyle w:val="ListParagraph"/>
        <w:numPr>
          <w:ilvl w:val="0"/>
          <w:numId w:val="1"/>
        </w:numPr>
        <w:rPr>
          <w:rFonts w:cstheme="minorHAnsi"/>
          <w:sz w:val="24"/>
          <w:szCs w:val="24"/>
        </w:rPr>
      </w:pPr>
      <w:r w:rsidRPr="00384042">
        <w:rPr>
          <w:rFonts w:cstheme="minorHAnsi"/>
          <w:sz w:val="24"/>
          <w:szCs w:val="24"/>
        </w:rPr>
        <w:t xml:space="preserve">Immediately report the incident to the relevant manager or security team to decide on the best course of action and notify the police. </w:t>
      </w:r>
      <w:r w:rsidR="00CD1D95" w:rsidRPr="00384042">
        <w:rPr>
          <w:rFonts w:cstheme="minorHAnsi"/>
          <w:sz w:val="24"/>
          <w:szCs w:val="24"/>
        </w:rPr>
        <w:t>(999)</w:t>
      </w:r>
    </w:p>
    <w:p w14:paraId="03A796D5" w14:textId="77777777" w:rsidR="0098029D" w:rsidRPr="00384042" w:rsidRDefault="0098029D" w:rsidP="0098029D">
      <w:pPr>
        <w:pStyle w:val="ListParagraph"/>
        <w:numPr>
          <w:ilvl w:val="0"/>
          <w:numId w:val="1"/>
        </w:numPr>
        <w:rPr>
          <w:rFonts w:cstheme="minorHAnsi"/>
          <w:sz w:val="24"/>
          <w:szCs w:val="24"/>
        </w:rPr>
      </w:pPr>
      <w:r w:rsidRPr="00384042">
        <w:rPr>
          <w:rFonts w:cstheme="minorHAnsi"/>
          <w:sz w:val="24"/>
          <w:szCs w:val="24"/>
        </w:rPr>
        <w:t xml:space="preserve">If you cannot get hold of anyone, and even if you think the call is a hoax, inform the police directly. </w:t>
      </w:r>
    </w:p>
    <w:p w14:paraId="4F52265F" w14:textId="77777777" w:rsidR="0098029D" w:rsidRPr="00384042" w:rsidRDefault="0098029D" w:rsidP="0098029D">
      <w:pPr>
        <w:pStyle w:val="ListParagraph"/>
        <w:numPr>
          <w:ilvl w:val="0"/>
          <w:numId w:val="1"/>
        </w:numPr>
        <w:rPr>
          <w:rFonts w:cstheme="minorHAnsi"/>
          <w:sz w:val="24"/>
          <w:szCs w:val="24"/>
        </w:rPr>
      </w:pPr>
      <w:r w:rsidRPr="00384042">
        <w:rPr>
          <w:rFonts w:cstheme="minorHAnsi"/>
          <w:sz w:val="24"/>
          <w:szCs w:val="24"/>
        </w:rPr>
        <w:t xml:space="preserve">Give your impressions of the caller and an exact account of what was said. </w:t>
      </w:r>
    </w:p>
    <w:p w14:paraId="1D96DECF" w14:textId="77777777" w:rsidR="0098029D" w:rsidRPr="00384042" w:rsidRDefault="0098029D" w:rsidP="0098029D">
      <w:pPr>
        <w:pStyle w:val="ListParagraph"/>
        <w:numPr>
          <w:ilvl w:val="0"/>
          <w:numId w:val="1"/>
        </w:numPr>
        <w:rPr>
          <w:rFonts w:cstheme="minorHAnsi"/>
          <w:sz w:val="24"/>
          <w:szCs w:val="24"/>
        </w:rPr>
      </w:pPr>
      <w:r w:rsidRPr="00384042">
        <w:rPr>
          <w:rFonts w:cstheme="minorHAnsi"/>
          <w:sz w:val="24"/>
          <w:szCs w:val="24"/>
        </w:rPr>
        <w:t xml:space="preserve">If you have not been able to record the call, make notes for the security staff or police. </w:t>
      </w:r>
    </w:p>
    <w:p w14:paraId="3FEE6BF0" w14:textId="13D2D69C" w:rsidR="0098029D" w:rsidRPr="00384042" w:rsidRDefault="0098029D" w:rsidP="0098029D">
      <w:pPr>
        <w:pStyle w:val="ListParagraph"/>
        <w:numPr>
          <w:ilvl w:val="0"/>
          <w:numId w:val="1"/>
        </w:numPr>
        <w:rPr>
          <w:rFonts w:cstheme="minorHAnsi"/>
          <w:sz w:val="24"/>
          <w:szCs w:val="24"/>
        </w:rPr>
      </w:pPr>
      <w:r w:rsidRPr="00384042">
        <w:rPr>
          <w:rFonts w:cstheme="minorHAnsi"/>
          <w:sz w:val="24"/>
          <w:szCs w:val="24"/>
        </w:rPr>
        <w:t xml:space="preserve">Do not leave your post – unless ordered to evacuate – until the police or security arrive. </w:t>
      </w:r>
    </w:p>
    <w:p w14:paraId="1A7FC856" w14:textId="3ED3B460" w:rsidR="0028732C" w:rsidRPr="00384042" w:rsidRDefault="00767456" w:rsidP="0098029D">
      <w:pPr>
        <w:pStyle w:val="ListParagraph"/>
        <w:numPr>
          <w:ilvl w:val="0"/>
          <w:numId w:val="1"/>
        </w:numPr>
        <w:rPr>
          <w:rFonts w:cstheme="minorHAnsi"/>
          <w:sz w:val="24"/>
          <w:szCs w:val="24"/>
        </w:rPr>
      </w:pPr>
      <w:r w:rsidRPr="00384042">
        <w:rPr>
          <w:rFonts w:cstheme="minorHAnsi"/>
          <w:sz w:val="24"/>
          <w:szCs w:val="24"/>
        </w:rPr>
        <w:t>O</w:t>
      </w:r>
      <w:r w:rsidR="0028732C" w:rsidRPr="00384042">
        <w:rPr>
          <w:rFonts w:cstheme="minorHAnsi"/>
          <w:sz w:val="24"/>
          <w:szCs w:val="24"/>
        </w:rPr>
        <w:t>ur evacuation point</w:t>
      </w:r>
      <w:r w:rsidRPr="00384042">
        <w:rPr>
          <w:rFonts w:cstheme="minorHAnsi"/>
          <w:sz w:val="24"/>
          <w:szCs w:val="24"/>
        </w:rPr>
        <w:t xml:space="preserve"> will be given to us by the police</w:t>
      </w:r>
      <w:r w:rsidRPr="00384042">
        <w:rPr>
          <w:rFonts w:cstheme="minorHAnsi"/>
          <w:color w:val="FF0000"/>
          <w:sz w:val="24"/>
          <w:szCs w:val="24"/>
        </w:rPr>
        <w:t>.</w:t>
      </w:r>
    </w:p>
    <w:p w14:paraId="46A4D25A" w14:textId="77777777" w:rsidR="00BC29F4" w:rsidRPr="00384042" w:rsidRDefault="00BC29F4" w:rsidP="00BC29F4">
      <w:pPr>
        <w:rPr>
          <w:rFonts w:cstheme="minorHAnsi"/>
          <w:sz w:val="24"/>
          <w:szCs w:val="24"/>
        </w:rPr>
      </w:pPr>
    </w:p>
    <w:p w14:paraId="3C26B0DF" w14:textId="77777777" w:rsidR="006F70B8" w:rsidRPr="00384042" w:rsidRDefault="006F70B8" w:rsidP="00BC29F4">
      <w:pPr>
        <w:rPr>
          <w:rFonts w:cstheme="minorHAnsi"/>
          <w:sz w:val="24"/>
          <w:szCs w:val="24"/>
        </w:rPr>
      </w:pPr>
      <w:r w:rsidRPr="00384042">
        <w:rPr>
          <w:rFonts w:cstheme="minorHAnsi"/>
          <w:sz w:val="24"/>
          <w:szCs w:val="24"/>
        </w:rPr>
        <w:t>Seven key instructions for handling suspicious items</w:t>
      </w:r>
    </w:p>
    <w:p w14:paraId="335C1D40" w14:textId="7F8DB4A7" w:rsidR="006F70B8" w:rsidRPr="00384042" w:rsidRDefault="00384042" w:rsidP="00CD1D95">
      <w:pPr>
        <w:pStyle w:val="ListParagraph"/>
        <w:numPr>
          <w:ilvl w:val="0"/>
          <w:numId w:val="5"/>
        </w:numPr>
        <w:rPr>
          <w:rFonts w:cstheme="minorHAnsi"/>
          <w:sz w:val="24"/>
          <w:szCs w:val="24"/>
        </w:rPr>
      </w:pPr>
      <w:r w:rsidRPr="00384042">
        <w:rPr>
          <w:rFonts w:cstheme="minorHAnsi"/>
          <w:b/>
          <w:sz w:val="24"/>
          <w:szCs w:val="24"/>
        </w:rPr>
        <w:t>D</w:t>
      </w:r>
      <w:r w:rsidR="006F70B8" w:rsidRPr="00384042">
        <w:rPr>
          <w:rFonts w:cstheme="minorHAnsi"/>
          <w:b/>
          <w:sz w:val="24"/>
          <w:szCs w:val="24"/>
        </w:rPr>
        <w:t>o not touch</w:t>
      </w:r>
      <w:r w:rsidR="006F70B8" w:rsidRPr="00384042">
        <w:rPr>
          <w:rFonts w:cstheme="minorHAnsi"/>
          <w:sz w:val="24"/>
          <w:szCs w:val="24"/>
        </w:rPr>
        <w:t xml:space="preserve"> suspicious items </w:t>
      </w:r>
    </w:p>
    <w:p w14:paraId="6FDAE99A" w14:textId="2D92B88D" w:rsidR="006F70B8" w:rsidRPr="00384042" w:rsidRDefault="00384042" w:rsidP="00CD1D95">
      <w:pPr>
        <w:pStyle w:val="ListParagraph"/>
        <w:numPr>
          <w:ilvl w:val="0"/>
          <w:numId w:val="5"/>
        </w:numPr>
        <w:rPr>
          <w:rFonts w:cstheme="minorHAnsi"/>
          <w:sz w:val="24"/>
          <w:szCs w:val="24"/>
        </w:rPr>
      </w:pPr>
      <w:r w:rsidRPr="00384042">
        <w:rPr>
          <w:rFonts w:cstheme="minorHAnsi"/>
          <w:b/>
          <w:sz w:val="24"/>
          <w:szCs w:val="24"/>
        </w:rPr>
        <w:t>M</w:t>
      </w:r>
      <w:r w:rsidR="006F70B8" w:rsidRPr="00384042">
        <w:rPr>
          <w:rFonts w:cstheme="minorHAnsi"/>
          <w:b/>
          <w:sz w:val="24"/>
          <w:szCs w:val="24"/>
        </w:rPr>
        <w:t>ove away</w:t>
      </w:r>
      <w:r w:rsidR="006F70B8" w:rsidRPr="00384042">
        <w:rPr>
          <w:rFonts w:cstheme="minorHAnsi"/>
          <w:sz w:val="24"/>
          <w:szCs w:val="24"/>
        </w:rPr>
        <w:t xml:space="preserve"> to a safe distance </w:t>
      </w:r>
    </w:p>
    <w:p w14:paraId="3C40B27B" w14:textId="72E54515" w:rsidR="006F70B8" w:rsidRPr="00384042" w:rsidRDefault="00384042" w:rsidP="00CD1D95">
      <w:pPr>
        <w:pStyle w:val="ListParagraph"/>
        <w:numPr>
          <w:ilvl w:val="0"/>
          <w:numId w:val="5"/>
        </w:numPr>
        <w:rPr>
          <w:rFonts w:cstheme="minorHAnsi"/>
          <w:sz w:val="24"/>
          <w:szCs w:val="24"/>
        </w:rPr>
      </w:pPr>
      <w:r w:rsidRPr="00384042">
        <w:rPr>
          <w:rFonts w:cstheme="minorHAnsi"/>
          <w:b/>
          <w:sz w:val="24"/>
          <w:szCs w:val="24"/>
        </w:rPr>
        <w:t>Pr</w:t>
      </w:r>
      <w:r w:rsidR="006F70B8" w:rsidRPr="00384042">
        <w:rPr>
          <w:rFonts w:cstheme="minorHAnsi"/>
          <w:b/>
          <w:sz w:val="24"/>
          <w:szCs w:val="24"/>
        </w:rPr>
        <w:t>event</w:t>
      </w:r>
      <w:r w:rsidR="006F70B8" w:rsidRPr="00384042">
        <w:rPr>
          <w:rFonts w:cstheme="minorHAnsi"/>
          <w:sz w:val="24"/>
          <w:szCs w:val="24"/>
        </w:rPr>
        <w:t xml:space="preserve"> others from approaching </w:t>
      </w:r>
    </w:p>
    <w:p w14:paraId="190BE424" w14:textId="46044E99" w:rsidR="006F70B8" w:rsidRPr="00384042" w:rsidRDefault="00384042" w:rsidP="00CD1D95">
      <w:pPr>
        <w:pStyle w:val="ListParagraph"/>
        <w:numPr>
          <w:ilvl w:val="0"/>
          <w:numId w:val="5"/>
        </w:numPr>
        <w:rPr>
          <w:rFonts w:cstheme="minorHAnsi"/>
          <w:sz w:val="24"/>
          <w:szCs w:val="24"/>
        </w:rPr>
      </w:pPr>
      <w:r w:rsidRPr="00384042">
        <w:rPr>
          <w:rFonts w:cstheme="minorHAnsi"/>
          <w:b/>
          <w:sz w:val="24"/>
          <w:szCs w:val="24"/>
        </w:rPr>
        <w:t>C</w:t>
      </w:r>
      <w:r w:rsidR="006F70B8" w:rsidRPr="00384042">
        <w:rPr>
          <w:rFonts w:cstheme="minorHAnsi"/>
          <w:b/>
          <w:sz w:val="24"/>
          <w:szCs w:val="24"/>
        </w:rPr>
        <w:t>ommunicate</w:t>
      </w:r>
      <w:r w:rsidR="006F70B8" w:rsidRPr="00384042">
        <w:rPr>
          <w:rFonts w:cstheme="minorHAnsi"/>
          <w:sz w:val="24"/>
          <w:szCs w:val="24"/>
        </w:rPr>
        <w:t xml:space="preserve"> safely to staff, visitors and the public </w:t>
      </w:r>
    </w:p>
    <w:p w14:paraId="783BE92E" w14:textId="1F2D6EF4" w:rsidR="006F70B8" w:rsidRPr="00384042" w:rsidRDefault="00384042" w:rsidP="00CD1D95">
      <w:pPr>
        <w:pStyle w:val="ListParagraph"/>
        <w:numPr>
          <w:ilvl w:val="0"/>
          <w:numId w:val="5"/>
        </w:numPr>
        <w:rPr>
          <w:rFonts w:cstheme="minorHAnsi"/>
          <w:sz w:val="24"/>
          <w:szCs w:val="24"/>
        </w:rPr>
      </w:pPr>
      <w:r w:rsidRPr="00384042">
        <w:rPr>
          <w:rFonts w:cstheme="minorHAnsi"/>
          <w:b/>
          <w:sz w:val="24"/>
          <w:szCs w:val="24"/>
        </w:rPr>
        <w:t>U</w:t>
      </w:r>
      <w:r w:rsidR="006F70B8" w:rsidRPr="00384042">
        <w:rPr>
          <w:rFonts w:cstheme="minorHAnsi"/>
          <w:b/>
          <w:sz w:val="24"/>
          <w:szCs w:val="24"/>
        </w:rPr>
        <w:t>se</w:t>
      </w:r>
      <w:r w:rsidR="006F70B8" w:rsidRPr="00384042">
        <w:rPr>
          <w:rFonts w:cstheme="minorHAnsi"/>
          <w:sz w:val="24"/>
          <w:szCs w:val="24"/>
        </w:rPr>
        <w:t xml:space="preserve"> hand-held radios or mobile phones away from the immediate vicinity of a suspect item, remaining out of line of sight and behind hard cover </w:t>
      </w:r>
    </w:p>
    <w:p w14:paraId="2D6D7B14" w14:textId="63F5F6CD" w:rsidR="006F70B8" w:rsidRPr="00384042" w:rsidRDefault="00384042" w:rsidP="00CD1D95">
      <w:pPr>
        <w:pStyle w:val="ListParagraph"/>
        <w:numPr>
          <w:ilvl w:val="0"/>
          <w:numId w:val="5"/>
        </w:numPr>
        <w:rPr>
          <w:rFonts w:cstheme="minorHAnsi"/>
          <w:sz w:val="24"/>
          <w:szCs w:val="24"/>
        </w:rPr>
      </w:pPr>
      <w:r w:rsidRPr="00384042">
        <w:rPr>
          <w:rFonts w:cstheme="minorHAnsi"/>
          <w:b/>
          <w:sz w:val="24"/>
          <w:szCs w:val="24"/>
        </w:rPr>
        <w:t>N</w:t>
      </w:r>
      <w:r w:rsidR="006F70B8" w:rsidRPr="00384042">
        <w:rPr>
          <w:rFonts w:cstheme="minorHAnsi"/>
          <w:b/>
          <w:sz w:val="24"/>
          <w:szCs w:val="24"/>
        </w:rPr>
        <w:t>otify</w:t>
      </w:r>
      <w:r w:rsidR="006F70B8" w:rsidRPr="00384042">
        <w:rPr>
          <w:rFonts w:cstheme="minorHAnsi"/>
          <w:sz w:val="24"/>
          <w:szCs w:val="24"/>
        </w:rPr>
        <w:t xml:space="preserve"> the police </w:t>
      </w:r>
    </w:p>
    <w:p w14:paraId="5C17815C" w14:textId="1642E163" w:rsidR="006F70B8" w:rsidRDefault="00384042" w:rsidP="00CD1D95">
      <w:pPr>
        <w:pStyle w:val="ListParagraph"/>
        <w:numPr>
          <w:ilvl w:val="0"/>
          <w:numId w:val="5"/>
        </w:numPr>
        <w:rPr>
          <w:rFonts w:cstheme="minorHAnsi"/>
          <w:sz w:val="24"/>
          <w:szCs w:val="24"/>
        </w:rPr>
      </w:pPr>
      <w:r w:rsidRPr="00384042">
        <w:rPr>
          <w:rFonts w:cstheme="minorHAnsi"/>
          <w:b/>
          <w:sz w:val="24"/>
          <w:szCs w:val="24"/>
        </w:rPr>
        <w:t>E</w:t>
      </w:r>
      <w:r w:rsidR="006F70B8" w:rsidRPr="00384042">
        <w:rPr>
          <w:rFonts w:cstheme="minorHAnsi"/>
          <w:b/>
          <w:sz w:val="24"/>
          <w:szCs w:val="24"/>
        </w:rPr>
        <w:t xml:space="preserve">nsure </w:t>
      </w:r>
      <w:r w:rsidR="006F70B8" w:rsidRPr="00384042">
        <w:rPr>
          <w:rFonts w:cstheme="minorHAnsi"/>
          <w:sz w:val="24"/>
          <w:szCs w:val="24"/>
        </w:rPr>
        <w:t>that whoever found the item or witnessed the incident remain</w:t>
      </w:r>
      <w:r>
        <w:rPr>
          <w:rFonts w:cstheme="minorHAnsi"/>
          <w:sz w:val="24"/>
          <w:szCs w:val="24"/>
        </w:rPr>
        <w:t>s on hand to brief the police</w:t>
      </w:r>
    </w:p>
    <w:p w14:paraId="1ECD4F0F" w14:textId="77777777" w:rsidR="00384042" w:rsidRPr="00384042" w:rsidRDefault="00384042" w:rsidP="00384042">
      <w:pPr>
        <w:pStyle w:val="ListParagraph"/>
        <w:rPr>
          <w:rFonts w:cstheme="minorHAnsi"/>
          <w:sz w:val="24"/>
          <w:szCs w:val="24"/>
        </w:rPr>
      </w:pPr>
    </w:p>
    <w:p w14:paraId="0CCA9120" w14:textId="77777777" w:rsidR="0098029D" w:rsidRPr="00CD1D95" w:rsidRDefault="006F70B8">
      <w:pPr>
        <w:rPr>
          <w:rFonts w:ascii="Gadugi" w:hAnsi="Gadugi"/>
          <w:sz w:val="20"/>
          <w:szCs w:val="20"/>
        </w:rPr>
      </w:pPr>
      <w:r w:rsidRPr="00384042">
        <w:rPr>
          <w:rFonts w:cstheme="minorHAnsi"/>
          <w:sz w:val="24"/>
          <w:szCs w:val="24"/>
        </w:rPr>
        <w:t xml:space="preserve">See more at: </w:t>
      </w:r>
      <w:hyperlink r:id="rId10" w:anchor="sthash.VIxoenQe.dpuf" w:history="1">
        <w:r w:rsidR="00962335" w:rsidRPr="00384042">
          <w:rPr>
            <w:rStyle w:val="Hyperlink"/>
            <w:rFonts w:cstheme="minorHAnsi"/>
            <w:sz w:val="24"/>
            <w:szCs w:val="24"/>
          </w:rPr>
          <w:t>http://www.cpni.gov.uk/Security-Planning/Business-continuity-plan/Creating-a-security-plan/#sthash.VIxoenQe.dpuf</w:t>
        </w:r>
      </w:hyperlink>
    </w:p>
    <w:tbl>
      <w:tblPr>
        <w:tblW w:w="4672" w:type="pct"/>
        <w:tblLook w:val="01E0" w:firstRow="1" w:lastRow="1" w:firstColumn="1" w:lastColumn="1" w:noHBand="0" w:noVBand="0"/>
      </w:tblPr>
      <w:tblGrid>
        <w:gridCol w:w="4853"/>
        <w:gridCol w:w="4256"/>
        <w:gridCol w:w="872"/>
      </w:tblGrid>
      <w:tr w:rsidR="00CD1D95" w:rsidRPr="00CD1D95" w14:paraId="596D7A5E" w14:textId="77777777" w:rsidTr="001B4BD9">
        <w:trPr>
          <w:trHeight w:val="482"/>
        </w:trPr>
        <w:tc>
          <w:tcPr>
            <w:tcW w:w="5002" w:type="dxa"/>
            <w:vAlign w:val="bottom"/>
          </w:tcPr>
          <w:p w14:paraId="1D9EB732" w14:textId="77777777" w:rsidR="00CD1D95" w:rsidRPr="00CD1D95" w:rsidRDefault="00CD1D95" w:rsidP="00CD1D95">
            <w:pPr>
              <w:rPr>
                <w:rFonts w:ascii="Gadugi" w:hAnsi="Gadugi"/>
                <w:sz w:val="20"/>
                <w:szCs w:val="20"/>
              </w:rPr>
            </w:pPr>
            <w:r w:rsidRPr="00CD1D95">
              <w:rPr>
                <w:rFonts w:ascii="Gadugi" w:hAnsi="Gadugi"/>
                <w:sz w:val="20"/>
                <w:szCs w:val="20"/>
              </w:rPr>
              <w:t>This policy was adopted by</w:t>
            </w:r>
          </w:p>
        </w:tc>
        <w:tc>
          <w:tcPr>
            <w:tcW w:w="4371" w:type="dxa"/>
            <w:tcBorders>
              <w:bottom w:val="single" w:sz="4" w:space="0" w:color="7030A0"/>
            </w:tcBorders>
            <w:shd w:val="clear" w:color="auto" w:fill="auto"/>
            <w:vAlign w:val="bottom"/>
          </w:tcPr>
          <w:p w14:paraId="6CE6C211" w14:textId="77777777" w:rsidR="00CD1D95" w:rsidRPr="00CD1D95" w:rsidRDefault="00CD1D95" w:rsidP="00CD1D95">
            <w:pPr>
              <w:rPr>
                <w:rFonts w:ascii="Gadugi" w:hAnsi="Gadugi"/>
                <w:sz w:val="20"/>
                <w:szCs w:val="20"/>
              </w:rPr>
            </w:pPr>
            <w:r w:rsidRPr="00CD1D95">
              <w:rPr>
                <w:rFonts w:ascii="Gadugi" w:hAnsi="Gadugi"/>
                <w:sz w:val="20"/>
                <w:szCs w:val="20"/>
              </w:rPr>
              <w:t>Ridgemount Cottage Nursery Ltd</w:t>
            </w:r>
          </w:p>
        </w:tc>
        <w:tc>
          <w:tcPr>
            <w:tcW w:w="897" w:type="dxa"/>
            <w:vAlign w:val="bottom"/>
          </w:tcPr>
          <w:p w14:paraId="6BAFFC43" w14:textId="77777777" w:rsidR="00CD1D95" w:rsidRPr="00CD1D95" w:rsidRDefault="00CD1D95" w:rsidP="00CD1D95">
            <w:pPr>
              <w:rPr>
                <w:rFonts w:ascii="Gadugi" w:hAnsi="Gadugi"/>
                <w:i/>
                <w:sz w:val="20"/>
                <w:szCs w:val="20"/>
              </w:rPr>
            </w:pPr>
          </w:p>
        </w:tc>
      </w:tr>
      <w:tr w:rsidR="00CD1D95" w:rsidRPr="00CD1D95" w14:paraId="204E20A4" w14:textId="77777777" w:rsidTr="001B4BD9">
        <w:trPr>
          <w:trHeight w:val="482"/>
        </w:trPr>
        <w:tc>
          <w:tcPr>
            <w:tcW w:w="5002" w:type="dxa"/>
            <w:vAlign w:val="bottom"/>
          </w:tcPr>
          <w:p w14:paraId="57FC54DE" w14:textId="77777777" w:rsidR="00CD1D95" w:rsidRPr="00CD1D95" w:rsidRDefault="00CD1D95" w:rsidP="00CD1D95">
            <w:pPr>
              <w:rPr>
                <w:rFonts w:ascii="Gadugi" w:hAnsi="Gadugi"/>
                <w:sz w:val="20"/>
                <w:szCs w:val="20"/>
              </w:rPr>
            </w:pPr>
            <w:r w:rsidRPr="00CD1D95">
              <w:rPr>
                <w:rFonts w:ascii="Gadugi" w:hAnsi="Gadugi"/>
                <w:sz w:val="20"/>
                <w:szCs w:val="20"/>
              </w:rPr>
              <w:t>On</w:t>
            </w:r>
          </w:p>
        </w:tc>
        <w:tc>
          <w:tcPr>
            <w:tcW w:w="4371" w:type="dxa"/>
            <w:tcBorders>
              <w:top w:val="single" w:sz="4" w:space="0" w:color="7030A0"/>
              <w:bottom w:val="single" w:sz="4" w:space="0" w:color="7030A0"/>
            </w:tcBorders>
            <w:vAlign w:val="bottom"/>
          </w:tcPr>
          <w:p w14:paraId="0650B7FF" w14:textId="6826B27B" w:rsidR="00CD1D95" w:rsidRPr="00CD1D95" w:rsidRDefault="00767456" w:rsidP="00CD1D95">
            <w:pPr>
              <w:rPr>
                <w:rFonts w:ascii="Gadugi" w:hAnsi="Gadugi"/>
                <w:sz w:val="20"/>
                <w:szCs w:val="20"/>
              </w:rPr>
            </w:pPr>
            <w:r>
              <w:rPr>
                <w:rFonts w:ascii="Gadugi" w:hAnsi="Gadugi"/>
                <w:sz w:val="20"/>
                <w:szCs w:val="20"/>
              </w:rPr>
              <w:t>June</w:t>
            </w:r>
            <w:r w:rsidR="00CD1D95" w:rsidRPr="00CD1D95">
              <w:rPr>
                <w:rFonts w:ascii="Gadugi" w:hAnsi="Gadugi"/>
                <w:sz w:val="20"/>
                <w:szCs w:val="20"/>
              </w:rPr>
              <w:t xml:space="preserve"> 20</w:t>
            </w:r>
            <w:r>
              <w:rPr>
                <w:rFonts w:ascii="Gadugi" w:hAnsi="Gadugi"/>
                <w:sz w:val="20"/>
                <w:szCs w:val="20"/>
              </w:rPr>
              <w:t>21</w:t>
            </w:r>
          </w:p>
        </w:tc>
        <w:tc>
          <w:tcPr>
            <w:tcW w:w="897" w:type="dxa"/>
            <w:vAlign w:val="bottom"/>
          </w:tcPr>
          <w:p w14:paraId="61AF61F7" w14:textId="77777777" w:rsidR="00CD1D95" w:rsidRPr="00CD1D95" w:rsidRDefault="00CD1D95" w:rsidP="00CD1D95">
            <w:pPr>
              <w:rPr>
                <w:rFonts w:ascii="Gadugi" w:hAnsi="Gadugi"/>
                <w:i/>
                <w:sz w:val="20"/>
                <w:szCs w:val="20"/>
              </w:rPr>
            </w:pPr>
          </w:p>
        </w:tc>
      </w:tr>
      <w:tr w:rsidR="00CD1D95" w:rsidRPr="00CD1D95" w14:paraId="50F2A299" w14:textId="77777777" w:rsidTr="001B4BD9">
        <w:trPr>
          <w:trHeight w:val="467"/>
        </w:trPr>
        <w:tc>
          <w:tcPr>
            <w:tcW w:w="5002" w:type="dxa"/>
            <w:vAlign w:val="bottom"/>
          </w:tcPr>
          <w:p w14:paraId="7046FA3C" w14:textId="77777777" w:rsidR="00CD1D95" w:rsidRPr="00CD1D95" w:rsidRDefault="00CD1D95" w:rsidP="00CD1D95">
            <w:pPr>
              <w:rPr>
                <w:rFonts w:ascii="Gadugi" w:hAnsi="Gadugi"/>
                <w:sz w:val="20"/>
                <w:szCs w:val="20"/>
              </w:rPr>
            </w:pPr>
            <w:r w:rsidRPr="00CD1D95">
              <w:rPr>
                <w:rFonts w:ascii="Gadugi" w:hAnsi="Gadugi"/>
                <w:sz w:val="20"/>
                <w:szCs w:val="20"/>
              </w:rPr>
              <w:t>Date to be reviewed</w:t>
            </w:r>
          </w:p>
        </w:tc>
        <w:tc>
          <w:tcPr>
            <w:tcW w:w="4371" w:type="dxa"/>
            <w:tcBorders>
              <w:top w:val="single" w:sz="4" w:space="0" w:color="7030A0"/>
              <w:bottom w:val="single" w:sz="4" w:space="0" w:color="7030A0"/>
            </w:tcBorders>
            <w:vAlign w:val="bottom"/>
          </w:tcPr>
          <w:p w14:paraId="6DFAB4A6" w14:textId="490E1ED8" w:rsidR="00CD1D95" w:rsidRPr="00CD1D95" w:rsidRDefault="00767456" w:rsidP="00CD1D95">
            <w:pPr>
              <w:rPr>
                <w:rFonts w:ascii="Gadugi" w:hAnsi="Gadugi"/>
                <w:sz w:val="20"/>
                <w:szCs w:val="20"/>
              </w:rPr>
            </w:pPr>
            <w:r>
              <w:rPr>
                <w:rFonts w:ascii="Gadugi" w:hAnsi="Gadugi"/>
                <w:sz w:val="20"/>
                <w:szCs w:val="20"/>
              </w:rPr>
              <w:t>June</w:t>
            </w:r>
            <w:r w:rsidR="00CD1D95" w:rsidRPr="00CD1D95">
              <w:rPr>
                <w:rFonts w:ascii="Gadugi" w:hAnsi="Gadugi"/>
                <w:sz w:val="20"/>
                <w:szCs w:val="20"/>
              </w:rPr>
              <w:t xml:space="preserve"> 202</w:t>
            </w:r>
            <w:r>
              <w:rPr>
                <w:rFonts w:ascii="Gadugi" w:hAnsi="Gadugi"/>
                <w:sz w:val="20"/>
                <w:szCs w:val="20"/>
              </w:rPr>
              <w:t>2</w:t>
            </w:r>
          </w:p>
        </w:tc>
        <w:tc>
          <w:tcPr>
            <w:tcW w:w="897" w:type="dxa"/>
            <w:vAlign w:val="bottom"/>
          </w:tcPr>
          <w:p w14:paraId="45F13107" w14:textId="77777777" w:rsidR="00CD1D95" w:rsidRPr="00CD1D95" w:rsidRDefault="00CD1D95" w:rsidP="00CD1D95">
            <w:pPr>
              <w:rPr>
                <w:rFonts w:ascii="Gadugi" w:hAnsi="Gadugi"/>
                <w:i/>
                <w:sz w:val="20"/>
                <w:szCs w:val="20"/>
              </w:rPr>
            </w:pPr>
          </w:p>
        </w:tc>
      </w:tr>
      <w:tr w:rsidR="00CD1D95" w:rsidRPr="00CD1D95" w14:paraId="160F1F19" w14:textId="77777777" w:rsidTr="001B4BD9">
        <w:trPr>
          <w:trHeight w:val="452"/>
        </w:trPr>
        <w:tc>
          <w:tcPr>
            <w:tcW w:w="5002" w:type="dxa"/>
            <w:vAlign w:val="bottom"/>
          </w:tcPr>
          <w:p w14:paraId="0754A53F" w14:textId="77777777" w:rsidR="00CD1D95" w:rsidRPr="00CD1D95" w:rsidRDefault="00CD1D95" w:rsidP="00CD1D95">
            <w:pPr>
              <w:rPr>
                <w:rFonts w:ascii="Gadugi" w:hAnsi="Gadugi"/>
                <w:sz w:val="20"/>
                <w:szCs w:val="20"/>
              </w:rPr>
            </w:pPr>
            <w:r w:rsidRPr="00CD1D95">
              <w:rPr>
                <w:rFonts w:ascii="Gadugi" w:hAnsi="Gadugi"/>
                <w:sz w:val="20"/>
                <w:szCs w:val="20"/>
              </w:rPr>
              <w:t>Signed on behalf of the provider</w:t>
            </w:r>
          </w:p>
        </w:tc>
        <w:tc>
          <w:tcPr>
            <w:tcW w:w="5268" w:type="dxa"/>
            <w:gridSpan w:val="2"/>
            <w:tcBorders>
              <w:bottom w:val="single" w:sz="4" w:space="0" w:color="7030A0"/>
            </w:tcBorders>
            <w:vAlign w:val="bottom"/>
          </w:tcPr>
          <w:p w14:paraId="5554174F" w14:textId="77777777" w:rsidR="00CD1D95" w:rsidRPr="00CD1D95" w:rsidRDefault="00CD1D95" w:rsidP="00CD1D95">
            <w:pPr>
              <w:rPr>
                <w:rFonts w:ascii="Bradley Hand ITC" w:hAnsi="Bradley Hand ITC"/>
                <w:sz w:val="20"/>
                <w:szCs w:val="20"/>
              </w:rPr>
            </w:pPr>
            <w:r w:rsidRPr="00CD1D95">
              <w:rPr>
                <w:rFonts w:ascii="Bradley Hand ITC" w:hAnsi="Bradley Hand ITC"/>
                <w:sz w:val="20"/>
                <w:szCs w:val="20"/>
              </w:rPr>
              <w:t>Louise Gerrard</w:t>
            </w:r>
          </w:p>
        </w:tc>
      </w:tr>
      <w:tr w:rsidR="00CD1D95" w:rsidRPr="00CD1D95" w14:paraId="5D080A37" w14:textId="77777777" w:rsidTr="001B4B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7"/>
        </w:trPr>
        <w:tc>
          <w:tcPr>
            <w:tcW w:w="5002" w:type="dxa"/>
            <w:tcBorders>
              <w:top w:val="nil"/>
              <w:left w:val="nil"/>
              <w:bottom w:val="nil"/>
              <w:right w:val="nil"/>
            </w:tcBorders>
            <w:vAlign w:val="bottom"/>
          </w:tcPr>
          <w:p w14:paraId="5D28BD0D" w14:textId="77777777" w:rsidR="00CD1D95" w:rsidRPr="00CD1D95" w:rsidRDefault="00CD1D95" w:rsidP="00CD1D95">
            <w:pPr>
              <w:rPr>
                <w:rFonts w:ascii="Gadugi" w:hAnsi="Gadugi"/>
                <w:sz w:val="20"/>
                <w:szCs w:val="20"/>
              </w:rPr>
            </w:pPr>
            <w:r w:rsidRPr="00CD1D95">
              <w:rPr>
                <w:rFonts w:ascii="Gadugi" w:hAnsi="Gadugi"/>
                <w:sz w:val="20"/>
                <w:szCs w:val="20"/>
              </w:rPr>
              <w:t>Name of signatory</w:t>
            </w:r>
          </w:p>
        </w:tc>
        <w:tc>
          <w:tcPr>
            <w:tcW w:w="5268" w:type="dxa"/>
            <w:gridSpan w:val="2"/>
            <w:tcBorders>
              <w:top w:val="single" w:sz="4" w:space="0" w:color="7030A0"/>
              <w:left w:val="nil"/>
              <w:bottom w:val="single" w:sz="4" w:space="0" w:color="7030A0"/>
              <w:right w:val="nil"/>
            </w:tcBorders>
            <w:vAlign w:val="bottom"/>
          </w:tcPr>
          <w:p w14:paraId="7EE973AF" w14:textId="77777777" w:rsidR="00CD1D95" w:rsidRPr="00CD1D95" w:rsidRDefault="00CD1D95" w:rsidP="00CD1D95">
            <w:pPr>
              <w:rPr>
                <w:rFonts w:ascii="Gadugi" w:hAnsi="Gadugi"/>
                <w:sz w:val="20"/>
                <w:szCs w:val="20"/>
              </w:rPr>
            </w:pPr>
            <w:r w:rsidRPr="00CD1D95">
              <w:rPr>
                <w:rFonts w:ascii="Gadugi" w:hAnsi="Gadugi"/>
                <w:sz w:val="20"/>
                <w:szCs w:val="20"/>
              </w:rPr>
              <w:t>Louise Gerrard</w:t>
            </w:r>
          </w:p>
        </w:tc>
      </w:tr>
      <w:tr w:rsidR="00CD1D95" w:rsidRPr="00CD1D95" w14:paraId="6DCB9AEC" w14:textId="77777777" w:rsidTr="001B4B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2"/>
        </w:trPr>
        <w:tc>
          <w:tcPr>
            <w:tcW w:w="5002" w:type="dxa"/>
            <w:tcBorders>
              <w:top w:val="nil"/>
              <w:left w:val="nil"/>
              <w:bottom w:val="nil"/>
              <w:right w:val="nil"/>
            </w:tcBorders>
            <w:vAlign w:val="bottom"/>
          </w:tcPr>
          <w:p w14:paraId="187CD3BF" w14:textId="77777777" w:rsidR="00CD1D95" w:rsidRPr="00CD1D95" w:rsidRDefault="00CD1D95" w:rsidP="00CD1D95">
            <w:pPr>
              <w:rPr>
                <w:rFonts w:ascii="Gadugi" w:hAnsi="Gadugi"/>
                <w:sz w:val="20"/>
                <w:szCs w:val="20"/>
              </w:rPr>
            </w:pPr>
            <w:r w:rsidRPr="00CD1D95">
              <w:rPr>
                <w:rFonts w:ascii="Gadugi" w:hAnsi="Gadugi"/>
                <w:sz w:val="20"/>
                <w:szCs w:val="20"/>
              </w:rPr>
              <w:t>Role of signatory (e.g. chair, director or owner)</w:t>
            </w:r>
          </w:p>
        </w:tc>
        <w:tc>
          <w:tcPr>
            <w:tcW w:w="5268" w:type="dxa"/>
            <w:gridSpan w:val="2"/>
            <w:tcBorders>
              <w:top w:val="single" w:sz="4" w:space="0" w:color="7030A0"/>
              <w:left w:val="nil"/>
              <w:bottom w:val="single" w:sz="4" w:space="0" w:color="7030A0"/>
              <w:right w:val="nil"/>
            </w:tcBorders>
            <w:vAlign w:val="bottom"/>
          </w:tcPr>
          <w:p w14:paraId="07D41238" w14:textId="77777777" w:rsidR="00CD1D95" w:rsidRPr="00CD1D95" w:rsidRDefault="00CD1D95" w:rsidP="00CD1D95">
            <w:pPr>
              <w:rPr>
                <w:rFonts w:ascii="Gadugi" w:hAnsi="Gadugi"/>
                <w:sz w:val="20"/>
                <w:szCs w:val="20"/>
              </w:rPr>
            </w:pPr>
            <w:r w:rsidRPr="00CD1D95">
              <w:rPr>
                <w:rFonts w:ascii="Gadugi" w:hAnsi="Gadugi"/>
                <w:sz w:val="20"/>
                <w:szCs w:val="20"/>
              </w:rPr>
              <w:t>Owner</w:t>
            </w:r>
          </w:p>
        </w:tc>
      </w:tr>
    </w:tbl>
    <w:p w14:paraId="27DBE18B" w14:textId="77777777" w:rsidR="00962335" w:rsidRPr="00CD1D95" w:rsidRDefault="00962335">
      <w:pPr>
        <w:rPr>
          <w:rFonts w:ascii="Gadugi" w:hAnsi="Gadugi"/>
          <w:sz w:val="20"/>
          <w:szCs w:val="20"/>
        </w:rPr>
      </w:pPr>
    </w:p>
    <w:sectPr w:rsidR="00962335" w:rsidRPr="00CD1D95" w:rsidSect="009303E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F7F1B" w14:textId="77777777" w:rsidR="001349F7" w:rsidRDefault="001349F7" w:rsidP="00FD4B81">
      <w:pPr>
        <w:spacing w:after="0" w:line="240" w:lineRule="auto"/>
      </w:pPr>
      <w:r>
        <w:separator/>
      </w:r>
    </w:p>
  </w:endnote>
  <w:endnote w:type="continuationSeparator" w:id="0">
    <w:p w14:paraId="6C6DD0EC" w14:textId="77777777" w:rsidR="001349F7" w:rsidRDefault="001349F7" w:rsidP="00FD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7A31" w14:textId="00C72243" w:rsidR="006D5103" w:rsidRDefault="00CD1D95">
    <w:pPr>
      <w:pStyle w:val="Footer"/>
    </w:pPr>
    <w:r>
      <w:t>November 2019</w:t>
    </w:r>
  </w:p>
  <w:p w14:paraId="0E174C1F" w14:textId="77777777" w:rsidR="00FD4B81" w:rsidRDefault="00FD4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E52D7" w14:textId="77777777" w:rsidR="001349F7" w:rsidRDefault="001349F7" w:rsidP="00FD4B81">
      <w:pPr>
        <w:spacing w:after="0" w:line="240" w:lineRule="auto"/>
      </w:pPr>
      <w:r>
        <w:separator/>
      </w:r>
    </w:p>
  </w:footnote>
  <w:footnote w:type="continuationSeparator" w:id="0">
    <w:p w14:paraId="041836CF" w14:textId="77777777" w:rsidR="001349F7" w:rsidRDefault="001349F7" w:rsidP="00FD4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06A2" w14:textId="77777777" w:rsidR="00FD4B81" w:rsidRDefault="006D5103">
    <w:pPr>
      <w:pStyle w:val="Header"/>
    </w:pPr>
    <w:r>
      <w:t>Safeguarding and Welfare Requirements: Bomb threats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E4E"/>
    <w:multiLevelType w:val="hybridMultilevel"/>
    <w:tmpl w:val="A080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F0FD6"/>
    <w:multiLevelType w:val="hybridMultilevel"/>
    <w:tmpl w:val="BACA8B8C"/>
    <w:lvl w:ilvl="0" w:tplc="BDBC8474">
      <w:numFmt w:val="bullet"/>
      <w:lvlText w:val=""/>
      <w:lvlJc w:val="left"/>
      <w:pPr>
        <w:ind w:left="720" w:hanging="360"/>
      </w:pPr>
      <w:rPr>
        <w:rFonts w:ascii="Gadugi" w:eastAsiaTheme="minorHAnsi" w:hAnsi="Gadug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F3278"/>
    <w:multiLevelType w:val="hybridMultilevel"/>
    <w:tmpl w:val="D052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731C1"/>
    <w:multiLevelType w:val="hybridMultilevel"/>
    <w:tmpl w:val="DE7E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9C609D"/>
    <w:multiLevelType w:val="hybridMultilevel"/>
    <w:tmpl w:val="4920CB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9D"/>
    <w:rsid w:val="00085547"/>
    <w:rsid w:val="000861B6"/>
    <w:rsid w:val="001349F7"/>
    <w:rsid w:val="001B7F80"/>
    <w:rsid w:val="00275770"/>
    <w:rsid w:val="0028732C"/>
    <w:rsid w:val="00384042"/>
    <w:rsid w:val="00557DBE"/>
    <w:rsid w:val="006D5103"/>
    <w:rsid w:val="006F70B8"/>
    <w:rsid w:val="00767456"/>
    <w:rsid w:val="007728EC"/>
    <w:rsid w:val="0077687D"/>
    <w:rsid w:val="0080722D"/>
    <w:rsid w:val="008820E2"/>
    <w:rsid w:val="008F23CE"/>
    <w:rsid w:val="009303E6"/>
    <w:rsid w:val="00962335"/>
    <w:rsid w:val="0098029D"/>
    <w:rsid w:val="00996A09"/>
    <w:rsid w:val="00A15219"/>
    <w:rsid w:val="00B117CB"/>
    <w:rsid w:val="00B91F50"/>
    <w:rsid w:val="00BC29F4"/>
    <w:rsid w:val="00CD1D95"/>
    <w:rsid w:val="00D4183D"/>
    <w:rsid w:val="00E52BDA"/>
    <w:rsid w:val="00F76044"/>
    <w:rsid w:val="00FD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29D"/>
    <w:rPr>
      <w:color w:val="0563C1" w:themeColor="hyperlink"/>
      <w:u w:val="single"/>
    </w:rPr>
  </w:style>
  <w:style w:type="paragraph" w:styleId="ListParagraph">
    <w:name w:val="List Paragraph"/>
    <w:basedOn w:val="Normal"/>
    <w:uiPriority w:val="34"/>
    <w:qFormat/>
    <w:rsid w:val="0098029D"/>
    <w:pPr>
      <w:ind w:left="720"/>
      <w:contextualSpacing/>
    </w:pPr>
  </w:style>
  <w:style w:type="paragraph" w:styleId="Header">
    <w:name w:val="header"/>
    <w:basedOn w:val="Normal"/>
    <w:link w:val="HeaderChar"/>
    <w:uiPriority w:val="99"/>
    <w:unhideWhenUsed/>
    <w:rsid w:val="00FD4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B81"/>
  </w:style>
  <w:style w:type="paragraph" w:styleId="Footer">
    <w:name w:val="footer"/>
    <w:basedOn w:val="Normal"/>
    <w:link w:val="FooterChar"/>
    <w:uiPriority w:val="99"/>
    <w:unhideWhenUsed/>
    <w:rsid w:val="00FD4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B81"/>
  </w:style>
  <w:style w:type="paragraph" w:styleId="BalloonText">
    <w:name w:val="Balloon Text"/>
    <w:basedOn w:val="Normal"/>
    <w:link w:val="BalloonTextChar"/>
    <w:uiPriority w:val="99"/>
    <w:semiHidden/>
    <w:unhideWhenUsed/>
    <w:rsid w:val="00BC2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F4"/>
    <w:rPr>
      <w:rFonts w:ascii="Segoe UI" w:hAnsi="Segoe UI" w:cs="Segoe UI"/>
      <w:sz w:val="18"/>
      <w:szCs w:val="18"/>
    </w:rPr>
  </w:style>
  <w:style w:type="character" w:styleId="FollowedHyperlink">
    <w:name w:val="FollowedHyperlink"/>
    <w:basedOn w:val="DefaultParagraphFont"/>
    <w:uiPriority w:val="99"/>
    <w:semiHidden/>
    <w:unhideWhenUsed/>
    <w:rsid w:val="00CD1D95"/>
    <w:rPr>
      <w:color w:val="954F72" w:themeColor="followedHyperlink"/>
      <w:u w:val="single"/>
    </w:rPr>
  </w:style>
  <w:style w:type="table" w:styleId="TableGrid">
    <w:name w:val="Table Grid"/>
    <w:basedOn w:val="TableNormal"/>
    <w:uiPriority w:val="39"/>
    <w:rsid w:val="0038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29D"/>
    <w:rPr>
      <w:color w:val="0563C1" w:themeColor="hyperlink"/>
      <w:u w:val="single"/>
    </w:rPr>
  </w:style>
  <w:style w:type="paragraph" w:styleId="ListParagraph">
    <w:name w:val="List Paragraph"/>
    <w:basedOn w:val="Normal"/>
    <w:uiPriority w:val="34"/>
    <w:qFormat/>
    <w:rsid w:val="0098029D"/>
    <w:pPr>
      <w:ind w:left="720"/>
      <w:contextualSpacing/>
    </w:pPr>
  </w:style>
  <w:style w:type="paragraph" w:styleId="Header">
    <w:name w:val="header"/>
    <w:basedOn w:val="Normal"/>
    <w:link w:val="HeaderChar"/>
    <w:uiPriority w:val="99"/>
    <w:unhideWhenUsed/>
    <w:rsid w:val="00FD4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B81"/>
  </w:style>
  <w:style w:type="paragraph" w:styleId="Footer">
    <w:name w:val="footer"/>
    <w:basedOn w:val="Normal"/>
    <w:link w:val="FooterChar"/>
    <w:uiPriority w:val="99"/>
    <w:unhideWhenUsed/>
    <w:rsid w:val="00FD4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B81"/>
  </w:style>
  <w:style w:type="paragraph" w:styleId="BalloonText">
    <w:name w:val="Balloon Text"/>
    <w:basedOn w:val="Normal"/>
    <w:link w:val="BalloonTextChar"/>
    <w:uiPriority w:val="99"/>
    <w:semiHidden/>
    <w:unhideWhenUsed/>
    <w:rsid w:val="00BC2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F4"/>
    <w:rPr>
      <w:rFonts w:ascii="Segoe UI" w:hAnsi="Segoe UI" w:cs="Segoe UI"/>
      <w:sz w:val="18"/>
      <w:szCs w:val="18"/>
    </w:rPr>
  </w:style>
  <w:style w:type="character" w:styleId="FollowedHyperlink">
    <w:name w:val="FollowedHyperlink"/>
    <w:basedOn w:val="DefaultParagraphFont"/>
    <w:uiPriority w:val="99"/>
    <w:semiHidden/>
    <w:unhideWhenUsed/>
    <w:rsid w:val="00CD1D95"/>
    <w:rPr>
      <w:color w:val="954F72" w:themeColor="followedHyperlink"/>
      <w:u w:val="single"/>
    </w:rPr>
  </w:style>
  <w:style w:type="table" w:styleId="TableGrid">
    <w:name w:val="Table Grid"/>
    <w:basedOn w:val="TableNormal"/>
    <w:uiPriority w:val="39"/>
    <w:rsid w:val="0038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pni.gov.uk/Security-Planning/Business-continuity-plan/Creating-a-security-plan/" TargetMode="External"/><Relationship Id="rId4" Type="http://schemas.openxmlformats.org/officeDocument/2006/relationships/settings" Target="settings.xml"/><Relationship Id="rId9" Type="http://schemas.openxmlformats.org/officeDocument/2006/relationships/hyperlink" Target="http://www.cpni.gov.uk/security-planning/business-continuity-plan/bomb-threa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ridgemount cottage</dc:creator>
  <cp:keywords/>
  <dc:description/>
  <cp:lastModifiedBy>Mandy Kemp</cp:lastModifiedBy>
  <cp:revision>4</cp:revision>
  <cp:lastPrinted>2017-01-25T12:42:00Z</cp:lastPrinted>
  <dcterms:created xsi:type="dcterms:W3CDTF">2021-07-01T19:58:00Z</dcterms:created>
  <dcterms:modified xsi:type="dcterms:W3CDTF">2021-11-03T12:05:00Z</dcterms:modified>
</cp:coreProperties>
</file>