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4FC4" w14:textId="7CB41657" w:rsidR="006D5103" w:rsidRPr="00CD1D95" w:rsidRDefault="0044179B" w:rsidP="00A15219">
      <w:pPr>
        <w:rPr>
          <w:rFonts w:ascii="Gadugi" w:hAnsi="Gadugi"/>
          <w:sz w:val="20"/>
          <w:szCs w:val="20"/>
        </w:rPr>
      </w:pPr>
      <w:r>
        <w:rPr>
          <w:rFonts w:ascii="Gadugi" w:hAnsi="Gadugi"/>
          <w:noProof/>
          <w:sz w:val="20"/>
          <w:szCs w:val="20"/>
          <w:lang w:val="en-US"/>
        </w:rPr>
        <w:drawing>
          <wp:anchor distT="0" distB="0" distL="114300" distR="114300" simplePos="0" relativeHeight="251658240" behindDoc="0" locked="0" layoutInCell="1" allowOverlap="1" wp14:anchorId="0E7A7DB1" wp14:editId="16D71654">
            <wp:simplePos x="0" y="0"/>
            <wp:positionH relativeFrom="margin">
              <wp:posOffset>5356860</wp:posOffset>
            </wp:positionH>
            <wp:positionV relativeFrom="paragraph">
              <wp:posOffset>-114300</wp:posOffset>
            </wp:positionV>
            <wp:extent cx="1179830" cy="914400"/>
            <wp:effectExtent l="0" t="0" r="1270" b="0"/>
            <wp:wrapNone/>
            <wp:docPr id="2" name="Picture 2" descr="C:\Users\Louise\OneDrive\Advertising\Logos\Ridgemount logo colou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OneDrive\Advertising\Logos\Ridgemount logo colour.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983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0BFEBA" w14:textId="77777777" w:rsidR="0044179B" w:rsidRDefault="0044179B" w:rsidP="006D5103">
      <w:pPr>
        <w:rPr>
          <w:rFonts w:cstheme="minorHAnsi"/>
          <w:b/>
          <w:color w:val="5B9BD5" w:themeColor="accent1"/>
          <w:sz w:val="44"/>
          <w:szCs w:val="44"/>
        </w:rPr>
      </w:pPr>
    </w:p>
    <w:p w14:paraId="58FADC62" w14:textId="211AF502" w:rsidR="006D5103" w:rsidRPr="0044179B" w:rsidRDefault="006D5103" w:rsidP="006D5103">
      <w:pPr>
        <w:rPr>
          <w:rFonts w:cstheme="minorHAnsi"/>
          <w:b/>
          <w:color w:val="5B9BD5" w:themeColor="accent1"/>
          <w:sz w:val="44"/>
          <w:szCs w:val="44"/>
        </w:rPr>
      </w:pPr>
      <w:r w:rsidRPr="0044179B">
        <w:rPr>
          <w:rFonts w:cstheme="minorHAnsi"/>
          <w:b/>
          <w:color w:val="5B9BD5" w:themeColor="accent1"/>
          <w:sz w:val="44"/>
          <w:szCs w:val="44"/>
        </w:rPr>
        <w:t>1.9</w:t>
      </w:r>
      <w:r w:rsidR="00C1579E" w:rsidRPr="0044179B">
        <w:rPr>
          <w:rFonts w:cstheme="minorHAnsi"/>
          <w:b/>
          <w:color w:val="5B9BD5" w:themeColor="accent1"/>
          <w:sz w:val="44"/>
          <w:szCs w:val="44"/>
        </w:rPr>
        <w:t xml:space="preserve">c Lockdown </w:t>
      </w:r>
      <w:r w:rsidR="0044179B">
        <w:rPr>
          <w:rFonts w:cstheme="minorHAnsi"/>
          <w:b/>
          <w:color w:val="5B9BD5" w:themeColor="accent1"/>
          <w:sz w:val="44"/>
          <w:szCs w:val="44"/>
        </w:rPr>
        <w:t xml:space="preserve">(Security Plan) </w:t>
      </w:r>
      <w:r w:rsidR="00C1579E" w:rsidRPr="0044179B">
        <w:rPr>
          <w:rFonts w:cstheme="minorHAnsi"/>
          <w:b/>
          <w:color w:val="5B9BD5" w:themeColor="accent1"/>
          <w:sz w:val="44"/>
          <w:szCs w:val="44"/>
        </w:rPr>
        <w:t>Policy</w:t>
      </w:r>
    </w:p>
    <w:p w14:paraId="1E47DCDD" w14:textId="45F0D8F6" w:rsidR="00C86944" w:rsidRDefault="00C86944" w:rsidP="006D5103">
      <w:pPr>
        <w:rPr>
          <w:rFonts w:ascii="Gadugi" w:hAnsi="Gadugi" w:cs="Arial"/>
          <w:b/>
          <w:u w:val="single"/>
        </w:rPr>
      </w:pPr>
    </w:p>
    <w:p w14:paraId="22361835" w14:textId="0A377E6D" w:rsidR="0044179B" w:rsidRPr="0044179B" w:rsidRDefault="0044179B" w:rsidP="006D5103">
      <w:pPr>
        <w:rPr>
          <w:rFonts w:cstheme="minorHAnsi"/>
          <w:b/>
          <w:color w:val="5B9BD5" w:themeColor="accent1"/>
          <w:sz w:val="28"/>
          <w:szCs w:val="28"/>
        </w:rPr>
      </w:pPr>
      <w:r w:rsidRPr="0044179B">
        <w:rPr>
          <w:rFonts w:cstheme="minorHAnsi"/>
          <w:b/>
          <w:color w:val="5B9BD5" w:themeColor="accent1"/>
          <w:sz w:val="28"/>
          <w:szCs w:val="28"/>
        </w:rPr>
        <w:t>Lockdown</w:t>
      </w:r>
    </w:p>
    <w:p w14:paraId="6D80797A" w14:textId="77777777" w:rsidR="007503B1" w:rsidRPr="0044179B" w:rsidRDefault="00C86944" w:rsidP="007503B1">
      <w:pPr>
        <w:tabs>
          <w:tab w:val="left" w:pos="1255"/>
        </w:tabs>
        <w:rPr>
          <w:rFonts w:cstheme="minorHAnsi"/>
          <w:sz w:val="24"/>
          <w:szCs w:val="24"/>
        </w:rPr>
      </w:pPr>
      <w:r w:rsidRPr="0044179B">
        <w:rPr>
          <w:rFonts w:cstheme="minorHAnsi"/>
          <w:sz w:val="24"/>
          <w:szCs w:val="24"/>
        </w:rPr>
        <w:t>Lockdown of a building or buildings is an emergency procedure to secure and protect occupants near an immediate threat. By controlling movement in an area, emergency services can contain and handle the situation more effectively.</w:t>
      </w:r>
      <w:r w:rsidR="007503B1" w:rsidRPr="0044179B">
        <w:rPr>
          <w:rFonts w:cstheme="minorHAnsi"/>
          <w:sz w:val="24"/>
          <w:szCs w:val="24"/>
        </w:rPr>
        <w:t xml:space="preserve"> </w:t>
      </w:r>
    </w:p>
    <w:p w14:paraId="72D1601E" w14:textId="4C37F478" w:rsidR="007503B1" w:rsidRPr="0044179B" w:rsidRDefault="007503B1" w:rsidP="007503B1">
      <w:pPr>
        <w:tabs>
          <w:tab w:val="left" w:pos="1255"/>
        </w:tabs>
        <w:rPr>
          <w:rFonts w:cstheme="minorHAnsi"/>
          <w:sz w:val="24"/>
          <w:szCs w:val="24"/>
        </w:rPr>
      </w:pPr>
      <w:r w:rsidRPr="0044179B">
        <w:rPr>
          <w:rFonts w:cstheme="minorHAnsi"/>
          <w:sz w:val="24"/>
          <w:szCs w:val="24"/>
        </w:rPr>
        <w:t xml:space="preserve">All staff </w:t>
      </w:r>
      <w:r w:rsidR="0044179B" w:rsidRPr="0044179B">
        <w:rPr>
          <w:rFonts w:cstheme="minorHAnsi"/>
          <w:sz w:val="24"/>
          <w:szCs w:val="24"/>
        </w:rPr>
        <w:t xml:space="preserve">should </w:t>
      </w:r>
      <w:r w:rsidRPr="0044179B">
        <w:rPr>
          <w:rFonts w:cstheme="minorHAnsi"/>
          <w:sz w:val="24"/>
          <w:szCs w:val="24"/>
        </w:rPr>
        <w:t xml:space="preserve">know to be vigilant and if they see something that could cause harm to immediately shout ‘LOCK DOWN </w:t>
      </w:r>
      <w:r w:rsidR="00551D01" w:rsidRPr="0044179B">
        <w:rPr>
          <w:rFonts w:cstheme="minorHAnsi"/>
          <w:sz w:val="24"/>
          <w:szCs w:val="24"/>
        </w:rPr>
        <w:t xml:space="preserve">  </w:t>
      </w:r>
      <w:r w:rsidRPr="0044179B">
        <w:rPr>
          <w:rFonts w:cstheme="minorHAnsi"/>
          <w:sz w:val="24"/>
          <w:szCs w:val="24"/>
        </w:rPr>
        <w:t>LOCK DOWN,</w:t>
      </w:r>
      <w:r w:rsidR="00551D01" w:rsidRPr="0044179B">
        <w:rPr>
          <w:rFonts w:cstheme="minorHAnsi"/>
          <w:sz w:val="24"/>
          <w:szCs w:val="24"/>
        </w:rPr>
        <w:t xml:space="preserve">   </w:t>
      </w:r>
      <w:r w:rsidRPr="0044179B">
        <w:rPr>
          <w:rFonts w:cstheme="minorHAnsi"/>
          <w:sz w:val="24"/>
          <w:szCs w:val="24"/>
        </w:rPr>
        <w:t xml:space="preserve"> LOCK DOWN’. </w:t>
      </w:r>
    </w:p>
    <w:p w14:paraId="3692708D" w14:textId="437AFD93" w:rsidR="007503B1" w:rsidRPr="0044179B" w:rsidRDefault="007503B1" w:rsidP="007503B1">
      <w:pPr>
        <w:tabs>
          <w:tab w:val="left" w:pos="1255"/>
        </w:tabs>
        <w:rPr>
          <w:rFonts w:cstheme="minorHAnsi"/>
          <w:sz w:val="24"/>
          <w:szCs w:val="24"/>
        </w:rPr>
      </w:pPr>
      <w:r w:rsidRPr="0044179B">
        <w:rPr>
          <w:rFonts w:cstheme="minorHAnsi"/>
          <w:sz w:val="24"/>
          <w:szCs w:val="24"/>
        </w:rPr>
        <w:t>Upon hearing this, staff will then continue to signal so all other staff</w:t>
      </w:r>
      <w:r w:rsidR="00D7750A" w:rsidRPr="0044179B">
        <w:rPr>
          <w:rFonts w:cstheme="minorHAnsi"/>
          <w:sz w:val="24"/>
          <w:szCs w:val="24"/>
        </w:rPr>
        <w:t xml:space="preserve"> in ALL rooms</w:t>
      </w:r>
      <w:r w:rsidRPr="0044179B">
        <w:rPr>
          <w:rFonts w:cstheme="minorHAnsi"/>
          <w:sz w:val="24"/>
          <w:szCs w:val="24"/>
        </w:rPr>
        <w:t xml:space="preserve"> become aware</w:t>
      </w:r>
      <w:r w:rsidR="00D7750A" w:rsidRPr="0044179B">
        <w:rPr>
          <w:rFonts w:cstheme="minorHAnsi"/>
          <w:sz w:val="24"/>
          <w:szCs w:val="24"/>
        </w:rPr>
        <w:t xml:space="preserve">. </w:t>
      </w:r>
    </w:p>
    <w:p w14:paraId="66FAAF08" w14:textId="77777777" w:rsidR="00D7750A" w:rsidRPr="0044179B" w:rsidRDefault="00D7750A" w:rsidP="00D7750A">
      <w:pPr>
        <w:pStyle w:val="ListParagraph"/>
        <w:rPr>
          <w:rFonts w:cstheme="minorHAnsi"/>
          <w:sz w:val="24"/>
          <w:szCs w:val="24"/>
        </w:rPr>
      </w:pPr>
    </w:p>
    <w:p w14:paraId="6F8235BF" w14:textId="75AE079D" w:rsidR="004151BB" w:rsidRPr="0044179B" w:rsidRDefault="004151BB" w:rsidP="006B73B7">
      <w:pPr>
        <w:pStyle w:val="ListParagraph"/>
        <w:numPr>
          <w:ilvl w:val="0"/>
          <w:numId w:val="7"/>
        </w:numPr>
        <w:rPr>
          <w:rFonts w:cstheme="minorHAnsi"/>
          <w:sz w:val="24"/>
          <w:szCs w:val="24"/>
        </w:rPr>
      </w:pPr>
      <w:r w:rsidRPr="0044179B">
        <w:rPr>
          <w:rFonts w:cstheme="minorHAnsi"/>
          <w:sz w:val="24"/>
          <w:szCs w:val="24"/>
        </w:rPr>
        <w:t>The main entran</w:t>
      </w:r>
      <w:r w:rsidR="0044179B">
        <w:rPr>
          <w:rFonts w:cstheme="minorHAnsi"/>
          <w:sz w:val="24"/>
          <w:szCs w:val="24"/>
        </w:rPr>
        <w:t>ce to the property is</w:t>
      </w:r>
      <w:r w:rsidRPr="0044179B">
        <w:rPr>
          <w:rFonts w:cstheme="minorHAnsi"/>
          <w:sz w:val="24"/>
          <w:szCs w:val="24"/>
        </w:rPr>
        <w:t xml:space="preserve"> controlled by a buzzer system</w:t>
      </w:r>
      <w:r w:rsidR="009E1D60" w:rsidRPr="0044179B">
        <w:rPr>
          <w:rFonts w:cstheme="minorHAnsi"/>
          <w:sz w:val="24"/>
          <w:szCs w:val="24"/>
        </w:rPr>
        <w:t xml:space="preserve">, so management are in control of entrance to the building. </w:t>
      </w:r>
    </w:p>
    <w:p w14:paraId="69998C74" w14:textId="77777777" w:rsidR="007503B1" w:rsidRPr="0044179B" w:rsidRDefault="007503B1" w:rsidP="007503B1">
      <w:pPr>
        <w:pStyle w:val="ListParagraph"/>
        <w:rPr>
          <w:rFonts w:cstheme="minorHAnsi"/>
          <w:sz w:val="24"/>
          <w:szCs w:val="24"/>
        </w:rPr>
      </w:pPr>
    </w:p>
    <w:p w14:paraId="475B2650" w14:textId="42AE265E" w:rsidR="009E1D60" w:rsidRPr="0044179B" w:rsidRDefault="009E1D60" w:rsidP="006B73B7">
      <w:pPr>
        <w:pStyle w:val="ListParagraph"/>
        <w:numPr>
          <w:ilvl w:val="0"/>
          <w:numId w:val="7"/>
        </w:numPr>
        <w:rPr>
          <w:rFonts w:cstheme="minorHAnsi"/>
          <w:sz w:val="24"/>
          <w:szCs w:val="24"/>
        </w:rPr>
      </w:pPr>
      <w:r w:rsidRPr="0044179B">
        <w:rPr>
          <w:rFonts w:cstheme="minorHAnsi"/>
          <w:sz w:val="24"/>
          <w:szCs w:val="24"/>
        </w:rPr>
        <w:t xml:space="preserve">The next internal door is on a code system </w:t>
      </w:r>
      <w:r w:rsidR="006B73B7" w:rsidRPr="0044179B">
        <w:rPr>
          <w:rFonts w:cstheme="minorHAnsi"/>
          <w:sz w:val="24"/>
          <w:szCs w:val="24"/>
        </w:rPr>
        <w:t xml:space="preserve">to gain entry. </w:t>
      </w:r>
    </w:p>
    <w:p w14:paraId="384E1AF5" w14:textId="77777777" w:rsidR="007503B1" w:rsidRPr="0044179B" w:rsidRDefault="007503B1" w:rsidP="007503B1">
      <w:pPr>
        <w:pStyle w:val="ListParagraph"/>
        <w:rPr>
          <w:rFonts w:cstheme="minorHAnsi"/>
          <w:sz w:val="24"/>
          <w:szCs w:val="24"/>
        </w:rPr>
      </w:pPr>
    </w:p>
    <w:p w14:paraId="2E02B107" w14:textId="77777777" w:rsidR="007503B1" w:rsidRPr="0044179B" w:rsidRDefault="007503B1" w:rsidP="007503B1">
      <w:pPr>
        <w:pStyle w:val="ListParagraph"/>
        <w:rPr>
          <w:rFonts w:cstheme="minorHAnsi"/>
          <w:sz w:val="24"/>
          <w:szCs w:val="24"/>
        </w:rPr>
      </w:pPr>
    </w:p>
    <w:p w14:paraId="28B6458A" w14:textId="0A5A744B" w:rsidR="006B73B7" w:rsidRPr="0044179B" w:rsidRDefault="006B73B7" w:rsidP="006B73B7">
      <w:pPr>
        <w:pStyle w:val="ListParagraph"/>
        <w:numPr>
          <w:ilvl w:val="0"/>
          <w:numId w:val="7"/>
        </w:numPr>
        <w:rPr>
          <w:rFonts w:cstheme="minorHAnsi"/>
          <w:sz w:val="24"/>
          <w:szCs w:val="24"/>
        </w:rPr>
      </w:pPr>
      <w:r w:rsidRPr="0044179B">
        <w:rPr>
          <w:rFonts w:cstheme="minorHAnsi"/>
          <w:sz w:val="24"/>
          <w:szCs w:val="24"/>
        </w:rPr>
        <w:t>Should an intruder get into the main entrance</w:t>
      </w:r>
      <w:r w:rsidR="00164EF0" w:rsidRPr="0044179B">
        <w:rPr>
          <w:rFonts w:cstheme="minorHAnsi"/>
          <w:sz w:val="24"/>
          <w:szCs w:val="24"/>
        </w:rPr>
        <w:t xml:space="preserve"> and Management are unable to sound the LOCK DOWN signal, A staff member</w:t>
      </w:r>
      <w:r w:rsidR="007503B1" w:rsidRPr="0044179B">
        <w:rPr>
          <w:rFonts w:cstheme="minorHAnsi"/>
          <w:sz w:val="24"/>
          <w:szCs w:val="24"/>
        </w:rPr>
        <w:t xml:space="preserve"> in Preschool</w:t>
      </w:r>
      <w:r w:rsidR="00164EF0" w:rsidRPr="0044179B">
        <w:rPr>
          <w:rFonts w:cstheme="minorHAnsi"/>
          <w:sz w:val="24"/>
          <w:szCs w:val="24"/>
        </w:rPr>
        <w:t xml:space="preserve"> will </w:t>
      </w:r>
      <w:r w:rsidR="00C2514C" w:rsidRPr="0044179B">
        <w:rPr>
          <w:rFonts w:cstheme="minorHAnsi"/>
          <w:sz w:val="24"/>
          <w:szCs w:val="24"/>
        </w:rPr>
        <w:t>shout the ‘LOCK DOWN’ signal</w:t>
      </w:r>
      <w:r w:rsidR="002D7B0B" w:rsidRPr="0044179B">
        <w:rPr>
          <w:rFonts w:cstheme="minorHAnsi"/>
          <w:sz w:val="24"/>
          <w:szCs w:val="24"/>
        </w:rPr>
        <w:t xml:space="preserve"> and the communication line will continue throughout the building so ALL staff are aware. </w:t>
      </w:r>
    </w:p>
    <w:p w14:paraId="6AB6BB54" w14:textId="77777777" w:rsidR="0044179B" w:rsidRDefault="0044179B" w:rsidP="00EB6D96">
      <w:pPr>
        <w:tabs>
          <w:tab w:val="left" w:pos="1255"/>
        </w:tabs>
        <w:rPr>
          <w:rFonts w:cstheme="minorHAnsi"/>
          <w:b/>
          <w:bCs/>
          <w:color w:val="5B9BD5" w:themeColor="accent1"/>
          <w:sz w:val="32"/>
          <w:szCs w:val="32"/>
        </w:rPr>
      </w:pPr>
    </w:p>
    <w:p w14:paraId="2A869805" w14:textId="77777777" w:rsidR="00EB6D96" w:rsidRPr="0044179B" w:rsidRDefault="00CE4C13" w:rsidP="00EB6D96">
      <w:pPr>
        <w:tabs>
          <w:tab w:val="left" w:pos="1255"/>
        </w:tabs>
        <w:rPr>
          <w:rFonts w:cstheme="minorHAnsi"/>
          <w:b/>
          <w:bCs/>
          <w:color w:val="5B9BD5" w:themeColor="accent1"/>
          <w:sz w:val="32"/>
          <w:szCs w:val="32"/>
        </w:rPr>
      </w:pPr>
      <w:r w:rsidRPr="0044179B">
        <w:rPr>
          <w:rFonts w:cstheme="minorHAnsi"/>
          <w:b/>
          <w:bCs/>
          <w:color w:val="5B9BD5" w:themeColor="accent1"/>
          <w:sz w:val="32"/>
          <w:szCs w:val="32"/>
        </w:rPr>
        <w:t>Practices and Procedures</w:t>
      </w:r>
    </w:p>
    <w:p w14:paraId="458B1D68" w14:textId="6A3426EE" w:rsidR="00CE4C13" w:rsidRPr="0044179B" w:rsidRDefault="00EB6D96" w:rsidP="00EB6D96">
      <w:pPr>
        <w:tabs>
          <w:tab w:val="left" w:pos="1255"/>
        </w:tabs>
        <w:rPr>
          <w:rFonts w:cstheme="minorHAnsi"/>
          <w:color w:val="5B9BD5" w:themeColor="accent1"/>
          <w:sz w:val="24"/>
          <w:szCs w:val="24"/>
        </w:rPr>
      </w:pPr>
      <w:r w:rsidRPr="0044179B">
        <w:rPr>
          <w:rFonts w:cstheme="minorHAnsi"/>
          <w:color w:val="5B9BD5" w:themeColor="accent1"/>
          <w:sz w:val="24"/>
          <w:szCs w:val="24"/>
        </w:rPr>
        <w:t xml:space="preserve">Follow </w:t>
      </w:r>
      <w:r w:rsidR="00CE4C13" w:rsidRPr="0044179B">
        <w:rPr>
          <w:rFonts w:cstheme="minorHAnsi"/>
          <w:color w:val="5B9BD5" w:themeColor="accent1"/>
          <w:sz w:val="24"/>
          <w:szCs w:val="24"/>
        </w:rPr>
        <w:t>the </w:t>
      </w:r>
      <w:r w:rsidR="00CE4C13" w:rsidRPr="0044179B">
        <w:rPr>
          <w:rStyle w:val="Strong"/>
          <w:rFonts w:cstheme="minorHAnsi"/>
          <w:color w:val="5B9BD5" w:themeColor="accent1"/>
          <w:sz w:val="24"/>
          <w:szCs w:val="24"/>
          <w:bdr w:val="none" w:sz="0" w:space="0" w:color="auto" w:frame="1"/>
        </w:rPr>
        <w:t>CLOSE </w:t>
      </w:r>
      <w:r w:rsidR="00CE4C13" w:rsidRPr="0044179B">
        <w:rPr>
          <w:rFonts w:cstheme="minorHAnsi"/>
          <w:color w:val="5B9BD5" w:themeColor="accent1"/>
          <w:sz w:val="24"/>
          <w:szCs w:val="24"/>
        </w:rPr>
        <w:t>Procedure.</w:t>
      </w:r>
    </w:p>
    <w:p w14:paraId="2A6B236E" w14:textId="4F627559" w:rsidR="00147DB1" w:rsidRPr="0044179B" w:rsidRDefault="00CE4C13" w:rsidP="00CE4C13">
      <w:pPr>
        <w:pStyle w:val="NormalWeb"/>
        <w:shd w:val="clear" w:color="auto" w:fill="E4F9FF"/>
        <w:spacing w:before="0" w:beforeAutospacing="0" w:after="180" w:afterAutospacing="0" w:line="315" w:lineRule="atLeast"/>
        <w:textAlignment w:val="baseline"/>
        <w:rPr>
          <w:rFonts w:asciiTheme="minorHAnsi" w:hAnsiTheme="minorHAnsi" w:cstheme="minorHAnsi"/>
          <w:color w:val="666666"/>
        </w:rPr>
      </w:pPr>
      <w:r w:rsidRPr="0044179B">
        <w:rPr>
          <w:rFonts w:asciiTheme="minorHAnsi" w:hAnsiTheme="minorHAnsi" w:cstheme="minorHAnsi"/>
          <w:color w:val="666666"/>
        </w:rPr>
        <w:t>Close all windows and doors.</w:t>
      </w:r>
      <w:r w:rsidRPr="0044179B">
        <w:rPr>
          <w:rFonts w:asciiTheme="minorHAnsi" w:hAnsiTheme="minorHAnsi" w:cstheme="minorHAnsi"/>
          <w:color w:val="666666"/>
        </w:rPr>
        <w:br/>
        <w:t>Lock up.</w:t>
      </w:r>
      <w:r w:rsidRPr="0044179B">
        <w:rPr>
          <w:rFonts w:asciiTheme="minorHAnsi" w:hAnsiTheme="minorHAnsi" w:cstheme="minorHAnsi"/>
          <w:color w:val="666666"/>
        </w:rPr>
        <w:br/>
        <w:t>Out of sight and minimise movement.</w:t>
      </w:r>
      <w:r w:rsidRPr="0044179B">
        <w:rPr>
          <w:rFonts w:asciiTheme="minorHAnsi" w:hAnsiTheme="minorHAnsi" w:cstheme="minorHAnsi"/>
          <w:color w:val="666666"/>
        </w:rPr>
        <w:br/>
        <w:t>Stay silent and avoid drawing any attention.</w:t>
      </w:r>
      <w:r w:rsidRPr="0044179B">
        <w:rPr>
          <w:rFonts w:asciiTheme="minorHAnsi" w:hAnsiTheme="minorHAnsi" w:cstheme="minorHAnsi"/>
          <w:color w:val="666666"/>
        </w:rPr>
        <w:br/>
        <w:t>Endure. Be aware that you may be in Lockdown for some time</w:t>
      </w:r>
    </w:p>
    <w:p w14:paraId="28CFBADA" w14:textId="7E19758F" w:rsidR="00147DB1" w:rsidRPr="0044179B" w:rsidRDefault="00700F01" w:rsidP="00147DB1">
      <w:pPr>
        <w:tabs>
          <w:tab w:val="left" w:pos="1255"/>
        </w:tabs>
        <w:spacing w:line="276" w:lineRule="auto"/>
        <w:rPr>
          <w:rFonts w:cstheme="minorHAnsi"/>
          <w:sz w:val="24"/>
          <w:szCs w:val="24"/>
        </w:rPr>
      </w:pPr>
      <w:r w:rsidRPr="0044179B">
        <w:rPr>
          <w:rFonts w:cstheme="minorHAnsi"/>
          <w:sz w:val="24"/>
          <w:szCs w:val="24"/>
        </w:rPr>
        <w:t>Should Management deem necessary, emergency services may be contacted o</w:t>
      </w:r>
      <w:r w:rsidR="0044179B">
        <w:rPr>
          <w:rFonts w:cstheme="minorHAnsi"/>
          <w:sz w:val="24"/>
          <w:szCs w:val="24"/>
        </w:rPr>
        <w:t>n either 101 or 999</w:t>
      </w:r>
    </w:p>
    <w:p w14:paraId="31BFDEE5" w14:textId="77777777" w:rsidR="0044179B" w:rsidRDefault="0044179B" w:rsidP="00147DB1">
      <w:pPr>
        <w:tabs>
          <w:tab w:val="left" w:pos="1255"/>
        </w:tabs>
        <w:spacing w:line="276" w:lineRule="auto"/>
        <w:rPr>
          <w:rFonts w:cstheme="minorHAnsi"/>
          <w:b/>
          <w:bCs/>
          <w:sz w:val="24"/>
          <w:szCs w:val="24"/>
          <w:u w:val="single"/>
        </w:rPr>
      </w:pPr>
    </w:p>
    <w:p w14:paraId="28D6B90E" w14:textId="77777777" w:rsidR="0044179B" w:rsidRDefault="0044179B" w:rsidP="00147DB1">
      <w:pPr>
        <w:tabs>
          <w:tab w:val="left" w:pos="1255"/>
        </w:tabs>
        <w:spacing w:line="276" w:lineRule="auto"/>
        <w:rPr>
          <w:rFonts w:cstheme="minorHAnsi"/>
          <w:b/>
          <w:bCs/>
          <w:sz w:val="24"/>
          <w:szCs w:val="24"/>
          <w:u w:val="single"/>
        </w:rPr>
      </w:pPr>
    </w:p>
    <w:p w14:paraId="50861AF6" w14:textId="77777777" w:rsidR="0044179B" w:rsidRDefault="0044179B" w:rsidP="00147DB1">
      <w:pPr>
        <w:tabs>
          <w:tab w:val="left" w:pos="1255"/>
        </w:tabs>
        <w:spacing w:line="276" w:lineRule="auto"/>
        <w:rPr>
          <w:rFonts w:cstheme="minorHAnsi"/>
          <w:b/>
          <w:bCs/>
          <w:sz w:val="24"/>
          <w:szCs w:val="24"/>
          <w:u w:val="single"/>
        </w:rPr>
      </w:pPr>
    </w:p>
    <w:p w14:paraId="43C53725" w14:textId="77777777" w:rsidR="0044179B" w:rsidRDefault="0044179B" w:rsidP="00147DB1">
      <w:pPr>
        <w:tabs>
          <w:tab w:val="left" w:pos="1255"/>
        </w:tabs>
        <w:spacing w:line="276" w:lineRule="auto"/>
        <w:rPr>
          <w:rFonts w:cstheme="minorHAnsi"/>
          <w:b/>
          <w:bCs/>
          <w:sz w:val="24"/>
          <w:szCs w:val="24"/>
          <w:u w:val="single"/>
        </w:rPr>
      </w:pPr>
    </w:p>
    <w:p w14:paraId="7FE14FDE" w14:textId="77777777" w:rsidR="0044179B" w:rsidRDefault="0044179B" w:rsidP="00147DB1">
      <w:pPr>
        <w:tabs>
          <w:tab w:val="left" w:pos="1255"/>
        </w:tabs>
        <w:spacing w:line="276" w:lineRule="auto"/>
        <w:rPr>
          <w:rFonts w:cstheme="minorHAnsi"/>
          <w:b/>
          <w:bCs/>
          <w:sz w:val="24"/>
          <w:szCs w:val="24"/>
          <w:u w:val="single"/>
        </w:rPr>
      </w:pPr>
    </w:p>
    <w:p w14:paraId="01C1F828" w14:textId="77777777" w:rsidR="0044179B" w:rsidRDefault="0044179B" w:rsidP="00147DB1">
      <w:pPr>
        <w:tabs>
          <w:tab w:val="left" w:pos="1255"/>
        </w:tabs>
        <w:spacing w:line="276" w:lineRule="auto"/>
        <w:rPr>
          <w:rFonts w:cstheme="minorHAnsi"/>
          <w:b/>
          <w:bCs/>
          <w:sz w:val="24"/>
          <w:szCs w:val="24"/>
          <w:u w:val="single"/>
        </w:rPr>
      </w:pPr>
    </w:p>
    <w:p w14:paraId="0959B76E" w14:textId="77777777" w:rsidR="0044179B" w:rsidRDefault="0044179B" w:rsidP="00147DB1">
      <w:pPr>
        <w:tabs>
          <w:tab w:val="left" w:pos="1255"/>
        </w:tabs>
        <w:spacing w:line="276" w:lineRule="auto"/>
        <w:rPr>
          <w:rFonts w:cstheme="minorHAnsi"/>
          <w:b/>
          <w:bCs/>
          <w:sz w:val="24"/>
          <w:szCs w:val="24"/>
          <w:u w:val="single"/>
        </w:rPr>
      </w:pPr>
    </w:p>
    <w:p w14:paraId="263F997C" w14:textId="4C742F1F" w:rsidR="00F66365" w:rsidRPr="0044179B" w:rsidRDefault="00F66365" w:rsidP="00147DB1">
      <w:pPr>
        <w:tabs>
          <w:tab w:val="left" w:pos="1255"/>
        </w:tabs>
        <w:spacing w:line="276" w:lineRule="auto"/>
        <w:rPr>
          <w:rFonts w:cstheme="minorHAnsi"/>
          <w:b/>
          <w:bCs/>
          <w:sz w:val="24"/>
          <w:szCs w:val="24"/>
          <w:u w:val="single"/>
        </w:rPr>
      </w:pPr>
      <w:r w:rsidRPr="0044179B">
        <w:rPr>
          <w:rFonts w:cstheme="minorHAnsi"/>
          <w:b/>
          <w:bCs/>
          <w:sz w:val="24"/>
          <w:szCs w:val="24"/>
          <w:u w:val="single"/>
        </w:rPr>
        <w:t>Upon alert of lockdown:</w:t>
      </w:r>
    </w:p>
    <w:p w14:paraId="09FE132F" w14:textId="0F3CC149" w:rsidR="005D7AFD" w:rsidRPr="0044179B" w:rsidRDefault="00517E47" w:rsidP="00321E2C">
      <w:pPr>
        <w:pStyle w:val="ListParagraph"/>
        <w:numPr>
          <w:ilvl w:val="0"/>
          <w:numId w:val="6"/>
        </w:numPr>
        <w:tabs>
          <w:tab w:val="left" w:pos="1255"/>
        </w:tabs>
        <w:spacing w:line="276" w:lineRule="auto"/>
        <w:rPr>
          <w:rFonts w:cstheme="minorHAnsi"/>
          <w:sz w:val="24"/>
          <w:szCs w:val="24"/>
        </w:rPr>
      </w:pPr>
      <w:r w:rsidRPr="0044179B">
        <w:rPr>
          <w:rFonts w:cstheme="minorHAnsi"/>
          <w:sz w:val="24"/>
          <w:szCs w:val="24"/>
        </w:rPr>
        <w:t xml:space="preserve">Stay calm. </w:t>
      </w:r>
    </w:p>
    <w:p w14:paraId="50816F3D" w14:textId="78C24A3B" w:rsidR="00F36018" w:rsidRPr="0044179B" w:rsidRDefault="00517E47" w:rsidP="00321E2C">
      <w:pPr>
        <w:pStyle w:val="ListParagraph"/>
        <w:numPr>
          <w:ilvl w:val="0"/>
          <w:numId w:val="6"/>
        </w:numPr>
        <w:tabs>
          <w:tab w:val="left" w:pos="1255"/>
        </w:tabs>
        <w:spacing w:line="276" w:lineRule="auto"/>
        <w:rPr>
          <w:rFonts w:cstheme="minorHAnsi"/>
          <w:sz w:val="24"/>
          <w:szCs w:val="24"/>
        </w:rPr>
      </w:pPr>
      <w:r w:rsidRPr="0044179B">
        <w:rPr>
          <w:rFonts w:cstheme="minorHAnsi"/>
          <w:sz w:val="24"/>
          <w:szCs w:val="24"/>
        </w:rPr>
        <w:t xml:space="preserve">Ensure staff and children stay in their designated areas. Stay in the room you are working in, secure all doors and windows and await further instructions.  </w:t>
      </w:r>
    </w:p>
    <w:p w14:paraId="50A6B18B" w14:textId="74DBC11F" w:rsidR="00A93EB7" w:rsidRPr="0044179B" w:rsidRDefault="00A93EB7" w:rsidP="00321E2C">
      <w:pPr>
        <w:pStyle w:val="ListParagraph"/>
        <w:numPr>
          <w:ilvl w:val="0"/>
          <w:numId w:val="6"/>
        </w:numPr>
        <w:tabs>
          <w:tab w:val="left" w:pos="1255"/>
        </w:tabs>
        <w:spacing w:line="276" w:lineRule="auto"/>
        <w:rPr>
          <w:rFonts w:cstheme="minorHAnsi"/>
          <w:sz w:val="24"/>
          <w:szCs w:val="24"/>
        </w:rPr>
      </w:pPr>
      <w:r w:rsidRPr="0044179B">
        <w:rPr>
          <w:rFonts w:cstheme="minorHAnsi"/>
          <w:sz w:val="24"/>
          <w:szCs w:val="24"/>
        </w:rPr>
        <w:t xml:space="preserve">Reassure the children and engage them in calm activities. </w:t>
      </w:r>
    </w:p>
    <w:p w14:paraId="23039829" w14:textId="7B9AB297" w:rsidR="00A93EB7" w:rsidRPr="0044179B" w:rsidRDefault="00A93EB7" w:rsidP="00321E2C">
      <w:pPr>
        <w:pStyle w:val="ListParagraph"/>
        <w:numPr>
          <w:ilvl w:val="0"/>
          <w:numId w:val="6"/>
        </w:numPr>
        <w:tabs>
          <w:tab w:val="left" w:pos="1255"/>
        </w:tabs>
        <w:spacing w:line="276" w:lineRule="auto"/>
        <w:rPr>
          <w:rFonts w:cstheme="minorHAnsi"/>
          <w:sz w:val="24"/>
          <w:szCs w:val="24"/>
        </w:rPr>
      </w:pPr>
      <w:r w:rsidRPr="0044179B">
        <w:rPr>
          <w:rFonts w:cstheme="minorHAnsi"/>
          <w:sz w:val="24"/>
          <w:szCs w:val="24"/>
        </w:rPr>
        <w:t xml:space="preserve">Check Famly sign in and ensure you have the correct headcount. </w:t>
      </w:r>
    </w:p>
    <w:p w14:paraId="345AF2A1" w14:textId="77777777" w:rsidR="00F36018" w:rsidRPr="0044179B" w:rsidRDefault="00517E47" w:rsidP="00321E2C">
      <w:pPr>
        <w:pStyle w:val="ListParagraph"/>
        <w:numPr>
          <w:ilvl w:val="0"/>
          <w:numId w:val="6"/>
        </w:numPr>
        <w:tabs>
          <w:tab w:val="left" w:pos="1255"/>
        </w:tabs>
        <w:spacing w:line="276" w:lineRule="auto"/>
        <w:rPr>
          <w:rFonts w:cstheme="minorHAnsi"/>
          <w:sz w:val="24"/>
          <w:szCs w:val="24"/>
        </w:rPr>
      </w:pPr>
      <w:r w:rsidRPr="0044179B">
        <w:rPr>
          <w:rFonts w:cstheme="minorHAnsi"/>
          <w:sz w:val="24"/>
          <w:szCs w:val="24"/>
        </w:rPr>
        <w:t xml:space="preserve">Close curtains and blinds where possible. </w:t>
      </w:r>
    </w:p>
    <w:p w14:paraId="0901E264" w14:textId="77777777" w:rsidR="00321E2C" w:rsidRPr="0044179B" w:rsidRDefault="00517E47" w:rsidP="00321E2C">
      <w:pPr>
        <w:pStyle w:val="ListParagraph"/>
        <w:numPr>
          <w:ilvl w:val="0"/>
          <w:numId w:val="6"/>
        </w:numPr>
        <w:tabs>
          <w:tab w:val="left" w:pos="1255"/>
        </w:tabs>
        <w:spacing w:line="276" w:lineRule="auto"/>
        <w:rPr>
          <w:rFonts w:cstheme="minorHAnsi"/>
          <w:sz w:val="24"/>
          <w:szCs w:val="24"/>
        </w:rPr>
      </w:pPr>
      <w:r w:rsidRPr="0044179B">
        <w:rPr>
          <w:rFonts w:cstheme="minorHAnsi"/>
          <w:sz w:val="24"/>
          <w:szCs w:val="24"/>
        </w:rPr>
        <w:t xml:space="preserve">Stay away from windows and doors. </w:t>
      </w:r>
    </w:p>
    <w:p w14:paraId="586CD8F4" w14:textId="77777777" w:rsidR="00321E2C" w:rsidRPr="0044179B" w:rsidRDefault="00517E47" w:rsidP="00321E2C">
      <w:pPr>
        <w:pStyle w:val="ListParagraph"/>
        <w:numPr>
          <w:ilvl w:val="0"/>
          <w:numId w:val="6"/>
        </w:numPr>
        <w:tabs>
          <w:tab w:val="left" w:pos="1255"/>
        </w:tabs>
        <w:spacing w:line="276" w:lineRule="auto"/>
        <w:rPr>
          <w:rFonts w:cstheme="minorHAnsi"/>
          <w:sz w:val="24"/>
          <w:szCs w:val="24"/>
        </w:rPr>
      </w:pPr>
      <w:r w:rsidRPr="0044179B">
        <w:rPr>
          <w:rFonts w:cstheme="minorHAnsi"/>
          <w:sz w:val="24"/>
          <w:szCs w:val="24"/>
        </w:rPr>
        <w:t xml:space="preserve">Stay low and keep others calm, it might be an idea to rehearse this with children in an age appropriate way, in the same way that you would rehearse fire evacuation. Lock-down should be rehearsed and recorded termly. </w:t>
      </w:r>
    </w:p>
    <w:p w14:paraId="5EE25974" w14:textId="77777777" w:rsidR="00321E2C" w:rsidRPr="0044179B" w:rsidRDefault="00517E47" w:rsidP="00321E2C">
      <w:pPr>
        <w:pStyle w:val="ListParagraph"/>
        <w:numPr>
          <w:ilvl w:val="0"/>
          <w:numId w:val="6"/>
        </w:numPr>
        <w:tabs>
          <w:tab w:val="left" w:pos="1255"/>
        </w:tabs>
        <w:spacing w:line="276" w:lineRule="auto"/>
        <w:rPr>
          <w:rFonts w:cstheme="minorHAnsi"/>
          <w:sz w:val="24"/>
          <w:szCs w:val="24"/>
        </w:rPr>
      </w:pPr>
      <w:r w:rsidRPr="0044179B">
        <w:rPr>
          <w:rFonts w:cstheme="minorHAnsi"/>
          <w:sz w:val="24"/>
          <w:szCs w:val="24"/>
        </w:rPr>
        <w:t xml:space="preserve">Do NOT make non-essential calls on mobile phones or landlines. </w:t>
      </w:r>
    </w:p>
    <w:p w14:paraId="3FFC569B" w14:textId="204085BD" w:rsidR="00C86944" w:rsidRPr="0044179B" w:rsidRDefault="00517E47" w:rsidP="00321E2C">
      <w:pPr>
        <w:pStyle w:val="ListParagraph"/>
        <w:numPr>
          <w:ilvl w:val="0"/>
          <w:numId w:val="6"/>
        </w:numPr>
        <w:tabs>
          <w:tab w:val="left" w:pos="1255"/>
        </w:tabs>
        <w:spacing w:line="276" w:lineRule="auto"/>
        <w:rPr>
          <w:rFonts w:cstheme="minorHAnsi"/>
          <w:sz w:val="24"/>
          <w:szCs w:val="24"/>
        </w:rPr>
      </w:pPr>
      <w:r w:rsidRPr="0044179B">
        <w:rPr>
          <w:rFonts w:cstheme="minorHAnsi"/>
          <w:sz w:val="24"/>
          <w:szCs w:val="24"/>
        </w:rPr>
        <w:t>If the fire alarm is activated, remain where you are and await further instructions from emergency services unless the fire is in your area. In which case, move to the next room/area, following your usual fire procedures.</w:t>
      </w:r>
    </w:p>
    <w:p w14:paraId="66577674" w14:textId="77777777" w:rsidR="00F66365" w:rsidRPr="0044179B" w:rsidRDefault="00F66365" w:rsidP="00F66365">
      <w:pPr>
        <w:pStyle w:val="ListParagraph"/>
        <w:tabs>
          <w:tab w:val="left" w:pos="1255"/>
        </w:tabs>
        <w:spacing w:line="276" w:lineRule="auto"/>
        <w:rPr>
          <w:rFonts w:cstheme="minorHAnsi"/>
          <w:sz w:val="24"/>
          <w:szCs w:val="24"/>
        </w:rPr>
      </w:pPr>
    </w:p>
    <w:p w14:paraId="6CD2B4A6" w14:textId="77777777" w:rsidR="00F66365" w:rsidRPr="0044179B" w:rsidRDefault="00147DB1" w:rsidP="00147DB1">
      <w:pPr>
        <w:tabs>
          <w:tab w:val="left" w:pos="1255"/>
        </w:tabs>
        <w:spacing w:line="276" w:lineRule="auto"/>
        <w:rPr>
          <w:rFonts w:cstheme="minorHAnsi"/>
          <w:sz w:val="24"/>
          <w:szCs w:val="24"/>
        </w:rPr>
      </w:pPr>
      <w:r w:rsidRPr="0044179B">
        <w:rPr>
          <w:rFonts w:cstheme="minorHAnsi"/>
          <w:b/>
          <w:bCs/>
          <w:sz w:val="24"/>
          <w:szCs w:val="24"/>
          <w:u w:val="single"/>
        </w:rPr>
        <w:t>Be alert:</w:t>
      </w:r>
      <w:r w:rsidRPr="0044179B">
        <w:rPr>
          <w:rFonts w:cstheme="minorHAnsi"/>
          <w:sz w:val="24"/>
          <w:szCs w:val="24"/>
        </w:rPr>
        <w:t xml:space="preserve"> </w:t>
      </w:r>
    </w:p>
    <w:p w14:paraId="44EAC989" w14:textId="77777777" w:rsidR="00EC10D0" w:rsidRPr="0044179B" w:rsidRDefault="00147DB1" w:rsidP="00147DB1">
      <w:pPr>
        <w:tabs>
          <w:tab w:val="left" w:pos="1255"/>
        </w:tabs>
        <w:spacing w:line="276" w:lineRule="auto"/>
        <w:rPr>
          <w:rFonts w:cstheme="minorHAnsi"/>
          <w:sz w:val="24"/>
          <w:szCs w:val="24"/>
        </w:rPr>
      </w:pPr>
      <w:r w:rsidRPr="0044179B">
        <w:rPr>
          <w:rFonts w:cstheme="minorHAnsi"/>
          <w:sz w:val="24"/>
          <w:szCs w:val="24"/>
        </w:rPr>
        <w:t xml:space="preserve">• Do NOT open the door once it has been secured until you are officially advised ‘all clear’ or are certain it is emergency services at the door. This is another element of your ‘lockdown’ procedure that can be practised in an age-appropriate way with the children to avoid them becoming anxious when staff do not respond to the doorbell in the usual way. </w:t>
      </w:r>
    </w:p>
    <w:p w14:paraId="5441E206" w14:textId="77777777" w:rsidR="00EC10D0" w:rsidRPr="0044179B" w:rsidRDefault="00147DB1" w:rsidP="00147DB1">
      <w:pPr>
        <w:tabs>
          <w:tab w:val="left" w:pos="1255"/>
        </w:tabs>
        <w:spacing w:line="276" w:lineRule="auto"/>
        <w:rPr>
          <w:rFonts w:cstheme="minorHAnsi"/>
          <w:sz w:val="24"/>
          <w:szCs w:val="24"/>
        </w:rPr>
      </w:pPr>
      <w:r w:rsidRPr="0044179B">
        <w:rPr>
          <w:rFonts w:cstheme="minorHAnsi"/>
          <w:sz w:val="24"/>
          <w:szCs w:val="24"/>
        </w:rPr>
        <w:t>• Do NOT travel down long corridors.</w:t>
      </w:r>
    </w:p>
    <w:p w14:paraId="456E5227" w14:textId="77777777" w:rsidR="00EC10D0" w:rsidRPr="0044179B" w:rsidRDefault="00147DB1" w:rsidP="00147DB1">
      <w:pPr>
        <w:tabs>
          <w:tab w:val="left" w:pos="1255"/>
        </w:tabs>
        <w:spacing w:line="276" w:lineRule="auto"/>
        <w:rPr>
          <w:rFonts w:cstheme="minorHAnsi"/>
          <w:sz w:val="24"/>
          <w:szCs w:val="24"/>
        </w:rPr>
      </w:pPr>
      <w:r w:rsidRPr="0044179B">
        <w:rPr>
          <w:rFonts w:cstheme="minorHAnsi"/>
          <w:sz w:val="24"/>
          <w:szCs w:val="24"/>
        </w:rPr>
        <w:t xml:space="preserve">• Do NOT assemble in large open areas. </w:t>
      </w:r>
    </w:p>
    <w:p w14:paraId="594CE2D7" w14:textId="355266F8" w:rsidR="00EC10D0" w:rsidRPr="0044179B" w:rsidRDefault="00147DB1" w:rsidP="00700F01">
      <w:pPr>
        <w:tabs>
          <w:tab w:val="left" w:pos="1255"/>
        </w:tabs>
        <w:spacing w:line="276" w:lineRule="auto"/>
        <w:rPr>
          <w:rFonts w:cstheme="minorHAnsi"/>
          <w:sz w:val="24"/>
          <w:szCs w:val="24"/>
        </w:rPr>
      </w:pPr>
      <w:r w:rsidRPr="0044179B">
        <w:rPr>
          <w:rFonts w:cstheme="minorHAnsi"/>
          <w:sz w:val="24"/>
          <w:szCs w:val="24"/>
        </w:rPr>
        <w:t>• Do NOT call 999 again unless you have immediate concern for your safety, the safety of others, or feel you have critical information.</w:t>
      </w:r>
    </w:p>
    <w:p w14:paraId="1683A1BC" w14:textId="1AA4627F" w:rsidR="00EC10D0" w:rsidRPr="0044179B" w:rsidRDefault="00EC10D0" w:rsidP="00AD666E">
      <w:pPr>
        <w:spacing w:line="276" w:lineRule="auto"/>
        <w:rPr>
          <w:rFonts w:cstheme="minorHAnsi"/>
          <w:b/>
          <w:bCs/>
          <w:sz w:val="24"/>
          <w:szCs w:val="24"/>
          <w:u w:val="single"/>
        </w:rPr>
      </w:pPr>
    </w:p>
    <w:p w14:paraId="428AE615" w14:textId="77777777" w:rsidR="00895999" w:rsidRPr="0044179B" w:rsidRDefault="00895999" w:rsidP="00AD666E">
      <w:pPr>
        <w:spacing w:line="276" w:lineRule="auto"/>
        <w:rPr>
          <w:rFonts w:cstheme="minorHAnsi"/>
          <w:b/>
          <w:bCs/>
          <w:sz w:val="24"/>
          <w:szCs w:val="24"/>
          <w:u w:val="single"/>
        </w:rPr>
      </w:pPr>
      <w:r w:rsidRPr="0044179B">
        <w:rPr>
          <w:rFonts w:cstheme="minorHAnsi"/>
          <w:b/>
          <w:bCs/>
          <w:sz w:val="24"/>
          <w:szCs w:val="24"/>
          <w:u w:val="single"/>
        </w:rPr>
        <w:t xml:space="preserve">Threat levels </w:t>
      </w:r>
    </w:p>
    <w:p w14:paraId="78BAD366" w14:textId="77777777" w:rsidR="00895999" w:rsidRPr="0044179B" w:rsidRDefault="00895999" w:rsidP="00AD666E">
      <w:pPr>
        <w:spacing w:line="276" w:lineRule="auto"/>
        <w:rPr>
          <w:rFonts w:cstheme="minorHAnsi"/>
          <w:sz w:val="24"/>
          <w:szCs w:val="24"/>
        </w:rPr>
      </w:pPr>
      <w:r w:rsidRPr="0044179B">
        <w:rPr>
          <w:rFonts w:cstheme="minorHAnsi"/>
          <w:sz w:val="24"/>
          <w:szCs w:val="24"/>
        </w:rPr>
        <w:t xml:space="preserve">Threat levels are designed to give a broad indication of the likelihood of a terrorist attack. </w:t>
      </w:r>
      <w:hyperlink r:id="rId8" w:history="1">
        <w:r w:rsidRPr="0044179B">
          <w:rPr>
            <w:rStyle w:val="Hyperlink"/>
            <w:rFonts w:cstheme="minorHAnsi"/>
            <w:sz w:val="24"/>
            <w:szCs w:val="24"/>
          </w:rPr>
          <w:t>www.gov.uk/terrorism-national-emergency/national-emergencies</w:t>
        </w:r>
      </w:hyperlink>
      <w:r w:rsidRPr="0044179B">
        <w:rPr>
          <w:rFonts w:cstheme="minorHAnsi"/>
          <w:sz w:val="24"/>
          <w:szCs w:val="24"/>
        </w:rPr>
        <w:t xml:space="preserve"> </w:t>
      </w:r>
    </w:p>
    <w:p w14:paraId="64FF2B06" w14:textId="77777777" w:rsidR="00895999" w:rsidRPr="0044179B" w:rsidRDefault="00895999" w:rsidP="00AD666E">
      <w:pPr>
        <w:spacing w:line="276" w:lineRule="auto"/>
        <w:rPr>
          <w:rFonts w:cstheme="minorHAnsi"/>
          <w:sz w:val="24"/>
          <w:szCs w:val="24"/>
        </w:rPr>
      </w:pPr>
      <w:r w:rsidRPr="0044179B">
        <w:rPr>
          <w:rFonts w:cstheme="minorHAnsi"/>
          <w:sz w:val="24"/>
          <w:szCs w:val="24"/>
        </w:rPr>
        <w:t>-LOW means an attack is unlikely.</w:t>
      </w:r>
    </w:p>
    <w:p w14:paraId="742A72A9" w14:textId="77777777" w:rsidR="00895999" w:rsidRPr="0044179B" w:rsidRDefault="00895999" w:rsidP="00AD666E">
      <w:pPr>
        <w:spacing w:line="276" w:lineRule="auto"/>
        <w:rPr>
          <w:rFonts w:cstheme="minorHAnsi"/>
          <w:sz w:val="24"/>
          <w:szCs w:val="24"/>
        </w:rPr>
      </w:pPr>
      <w:r w:rsidRPr="0044179B">
        <w:rPr>
          <w:rFonts w:cstheme="minorHAnsi"/>
          <w:sz w:val="24"/>
          <w:szCs w:val="24"/>
        </w:rPr>
        <w:t>-MODERATE means an attack is possible but not likely.</w:t>
      </w:r>
    </w:p>
    <w:p w14:paraId="70C486E7" w14:textId="77777777" w:rsidR="00895999" w:rsidRPr="0044179B" w:rsidRDefault="00895999" w:rsidP="00AD666E">
      <w:pPr>
        <w:spacing w:line="276" w:lineRule="auto"/>
        <w:rPr>
          <w:rFonts w:cstheme="minorHAnsi"/>
          <w:sz w:val="24"/>
          <w:szCs w:val="24"/>
        </w:rPr>
      </w:pPr>
      <w:r w:rsidRPr="0044179B">
        <w:rPr>
          <w:rFonts w:cstheme="minorHAnsi"/>
          <w:sz w:val="24"/>
          <w:szCs w:val="24"/>
        </w:rPr>
        <w:t>-SUBSTANTIAL means an attack is a strong possibility.</w:t>
      </w:r>
    </w:p>
    <w:p w14:paraId="2DBA777D" w14:textId="77777777" w:rsidR="00895999" w:rsidRPr="0044179B" w:rsidRDefault="00895999" w:rsidP="00AD666E">
      <w:pPr>
        <w:spacing w:line="276" w:lineRule="auto"/>
        <w:rPr>
          <w:rFonts w:cstheme="minorHAnsi"/>
          <w:sz w:val="24"/>
          <w:szCs w:val="24"/>
        </w:rPr>
      </w:pPr>
      <w:r w:rsidRPr="0044179B">
        <w:rPr>
          <w:rFonts w:cstheme="minorHAnsi"/>
          <w:sz w:val="24"/>
          <w:szCs w:val="24"/>
        </w:rPr>
        <w:t xml:space="preserve">-SEVERE means an attack is highly likely. </w:t>
      </w:r>
    </w:p>
    <w:p w14:paraId="170A60A2" w14:textId="77777777" w:rsidR="00895999" w:rsidRPr="0044179B" w:rsidRDefault="00895999" w:rsidP="00AD666E">
      <w:pPr>
        <w:spacing w:line="276" w:lineRule="auto"/>
        <w:rPr>
          <w:rFonts w:cstheme="minorHAnsi"/>
          <w:sz w:val="24"/>
          <w:szCs w:val="24"/>
        </w:rPr>
      </w:pPr>
      <w:r w:rsidRPr="0044179B">
        <w:rPr>
          <w:rFonts w:cstheme="minorHAnsi"/>
          <w:sz w:val="24"/>
          <w:szCs w:val="24"/>
        </w:rPr>
        <w:t xml:space="preserve">-CRITICAL means an attack is expected imminently. </w:t>
      </w:r>
    </w:p>
    <w:p w14:paraId="2F635AA2" w14:textId="7D85F4B9" w:rsidR="00895999" w:rsidRPr="0044179B" w:rsidRDefault="00895999" w:rsidP="00AD666E">
      <w:pPr>
        <w:spacing w:line="276" w:lineRule="auto"/>
        <w:rPr>
          <w:rFonts w:cstheme="minorHAnsi"/>
          <w:b/>
          <w:bCs/>
          <w:sz w:val="24"/>
          <w:szCs w:val="24"/>
          <w:u w:val="single"/>
        </w:rPr>
      </w:pPr>
      <w:r w:rsidRPr="0044179B">
        <w:rPr>
          <w:rFonts w:cstheme="minorHAnsi"/>
          <w:sz w:val="24"/>
          <w:szCs w:val="24"/>
        </w:rPr>
        <w:lastRenderedPageBreak/>
        <w:t>Members of the public should always remain alert to the danger of terrorism and report any suspicious activity to the police on 999 or the anti-terrorist hotline: 0800 789 321. For non-emergency calls to the police, call 101.</w:t>
      </w:r>
    </w:p>
    <w:p w14:paraId="0EE25D03" w14:textId="77777777" w:rsidR="00EC10D0" w:rsidRPr="0044179B" w:rsidRDefault="00EC10D0" w:rsidP="00AD666E">
      <w:pPr>
        <w:spacing w:line="276" w:lineRule="auto"/>
        <w:rPr>
          <w:rFonts w:cstheme="minorHAnsi"/>
          <w:b/>
          <w:bCs/>
          <w:sz w:val="24"/>
          <w:szCs w:val="24"/>
          <w:u w:val="single"/>
        </w:rPr>
      </w:pPr>
    </w:p>
    <w:p w14:paraId="06139E59" w14:textId="54BDC2AE" w:rsidR="00C86944" w:rsidRPr="0044179B" w:rsidRDefault="00AD666E" w:rsidP="00AD666E">
      <w:pPr>
        <w:spacing w:line="276" w:lineRule="auto"/>
        <w:rPr>
          <w:rFonts w:cstheme="minorHAnsi"/>
          <w:b/>
          <w:bCs/>
          <w:sz w:val="24"/>
          <w:szCs w:val="24"/>
          <w:u w:val="single"/>
        </w:rPr>
      </w:pPr>
      <w:r w:rsidRPr="0044179B">
        <w:rPr>
          <w:rFonts w:cstheme="minorHAnsi"/>
          <w:b/>
          <w:bCs/>
          <w:sz w:val="24"/>
          <w:szCs w:val="24"/>
          <w:u w:val="single"/>
        </w:rPr>
        <w:t>Information for parents:</w:t>
      </w:r>
    </w:p>
    <w:p w14:paraId="4923180D" w14:textId="77777777" w:rsidR="001D2A29" w:rsidRPr="0044179B" w:rsidRDefault="00AD666E" w:rsidP="00AD666E">
      <w:pPr>
        <w:spacing w:line="276" w:lineRule="auto"/>
        <w:rPr>
          <w:rFonts w:cstheme="minorHAnsi"/>
          <w:sz w:val="24"/>
          <w:szCs w:val="24"/>
        </w:rPr>
      </w:pPr>
      <w:r w:rsidRPr="0044179B">
        <w:rPr>
          <w:rFonts w:cstheme="minorHAnsi"/>
          <w:sz w:val="24"/>
          <w:szCs w:val="24"/>
        </w:rPr>
        <w:t xml:space="preserve">Suggested wording for message to parents: </w:t>
      </w:r>
    </w:p>
    <w:p w14:paraId="4CEF7C80" w14:textId="2B8FDD21" w:rsidR="00AD666E" w:rsidRPr="0044179B" w:rsidRDefault="00AD666E" w:rsidP="00AD666E">
      <w:pPr>
        <w:spacing w:line="276" w:lineRule="auto"/>
        <w:rPr>
          <w:rFonts w:cstheme="minorHAnsi"/>
          <w:b/>
          <w:sz w:val="24"/>
          <w:szCs w:val="24"/>
          <w:u w:val="single"/>
        </w:rPr>
      </w:pPr>
      <w:r w:rsidRPr="0044179B">
        <w:rPr>
          <w:rFonts w:cstheme="minorHAnsi"/>
          <w:sz w:val="24"/>
          <w:szCs w:val="24"/>
        </w:rPr>
        <w:t>Due to an incident we have been advised by the emergency services to secure the premises and stay put until we are given the ‘all clear’. Please do not attempt to collect your child until it is safe to do so. We will let you know as soon as we are able when that is likely to be. In the meantime, we need to keep our telephone lines clear and would appreciate your cooperation in not calling unless it is absolutely vital that you speak to us.</w:t>
      </w:r>
    </w:p>
    <w:p w14:paraId="2AE56EB3" w14:textId="354500ED" w:rsidR="006D5103" w:rsidRPr="0044179B" w:rsidRDefault="006D5103" w:rsidP="006D5103">
      <w:pPr>
        <w:autoSpaceDE w:val="0"/>
        <w:autoSpaceDN w:val="0"/>
        <w:adjustRightInd w:val="0"/>
        <w:spacing w:after="0" w:line="276" w:lineRule="auto"/>
        <w:rPr>
          <w:rFonts w:cstheme="minorHAnsi"/>
          <w:color w:val="000000"/>
          <w:sz w:val="24"/>
          <w:szCs w:val="24"/>
        </w:rPr>
      </w:pPr>
    </w:p>
    <w:p w14:paraId="14409F61" w14:textId="77777777" w:rsidR="00700F01" w:rsidRPr="0044179B" w:rsidRDefault="00700F01" w:rsidP="006D5103">
      <w:pPr>
        <w:autoSpaceDE w:val="0"/>
        <w:autoSpaceDN w:val="0"/>
        <w:adjustRightInd w:val="0"/>
        <w:spacing w:after="0" w:line="276" w:lineRule="auto"/>
        <w:rPr>
          <w:rFonts w:cstheme="minorHAnsi"/>
          <w:color w:val="000000"/>
          <w:sz w:val="24"/>
          <w:szCs w:val="24"/>
        </w:rPr>
      </w:pPr>
    </w:p>
    <w:p w14:paraId="0CCA9120" w14:textId="77777777" w:rsidR="0098029D" w:rsidRDefault="006F70B8">
      <w:pPr>
        <w:rPr>
          <w:rStyle w:val="Hyperlink"/>
          <w:rFonts w:cstheme="minorHAnsi"/>
          <w:sz w:val="24"/>
          <w:szCs w:val="24"/>
        </w:rPr>
      </w:pPr>
      <w:r w:rsidRPr="0044179B">
        <w:rPr>
          <w:rFonts w:cstheme="minorHAnsi"/>
          <w:sz w:val="24"/>
          <w:szCs w:val="24"/>
        </w:rPr>
        <w:t xml:space="preserve">See more at: </w:t>
      </w:r>
      <w:hyperlink r:id="rId9" w:anchor="sthash.VIxoenQe.dpuf" w:history="1">
        <w:r w:rsidR="00962335" w:rsidRPr="0044179B">
          <w:rPr>
            <w:rStyle w:val="Hyperlink"/>
            <w:rFonts w:cstheme="minorHAnsi"/>
            <w:sz w:val="24"/>
            <w:szCs w:val="24"/>
          </w:rPr>
          <w:t>http://www.cpni.gov.uk/Security-Planning/Business-continuity-plan/Creating-a-security-plan/#sthash.VIxoenQe.dpuf</w:t>
        </w:r>
      </w:hyperlink>
    </w:p>
    <w:p w14:paraId="15F97855" w14:textId="77777777" w:rsidR="0044179B" w:rsidRDefault="0044179B">
      <w:pPr>
        <w:rPr>
          <w:rStyle w:val="Hyperlink"/>
          <w:rFonts w:cstheme="minorHAnsi"/>
          <w:sz w:val="24"/>
          <w:szCs w:val="24"/>
        </w:rPr>
      </w:pPr>
    </w:p>
    <w:p w14:paraId="1E8A20B5" w14:textId="77777777" w:rsidR="0044179B" w:rsidRDefault="0044179B">
      <w:pPr>
        <w:rPr>
          <w:rStyle w:val="Hyperlink"/>
          <w:rFonts w:cstheme="minorHAnsi"/>
          <w:sz w:val="24"/>
          <w:szCs w:val="24"/>
        </w:rPr>
      </w:pPr>
    </w:p>
    <w:p w14:paraId="341592B3" w14:textId="77777777" w:rsidR="0044179B" w:rsidRPr="0044179B" w:rsidRDefault="0044179B">
      <w:pPr>
        <w:rPr>
          <w:rFonts w:cstheme="minorHAnsi"/>
          <w:sz w:val="24"/>
          <w:szCs w:val="24"/>
        </w:rPr>
      </w:pPr>
    </w:p>
    <w:tbl>
      <w:tblPr>
        <w:tblW w:w="4672" w:type="pct"/>
        <w:tblLook w:val="01E0" w:firstRow="1" w:lastRow="1" w:firstColumn="1" w:lastColumn="1" w:noHBand="0" w:noVBand="0"/>
      </w:tblPr>
      <w:tblGrid>
        <w:gridCol w:w="4853"/>
        <w:gridCol w:w="4257"/>
        <w:gridCol w:w="871"/>
      </w:tblGrid>
      <w:tr w:rsidR="00CD1D95" w:rsidRPr="008A74CC" w14:paraId="596D7A5E" w14:textId="77777777" w:rsidTr="001B4BD9">
        <w:trPr>
          <w:trHeight w:val="482"/>
        </w:trPr>
        <w:tc>
          <w:tcPr>
            <w:tcW w:w="5002" w:type="dxa"/>
            <w:vAlign w:val="bottom"/>
          </w:tcPr>
          <w:p w14:paraId="1D9EB732" w14:textId="77777777" w:rsidR="00CD1D95" w:rsidRPr="008A74CC" w:rsidRDefault="00CD1D95" w:rsidP="00CD1D95">
            <w:pPr>
              <w:rPr>
                <w:rFonts w:ascii="Gadugi" w:hAnsi="Gadugi"/>
              </w:rPr>
            </w:pPr>
            <w:r w:rsidRPr="008A74CC">
              <w:rPr>
                <w:rFonts w:ascii="Gadugi" w:hAnsi="Gadugi"/>
              </w:rPr>
              <w:t>This policy was adopted by</w:t>
            </w:r>
          </w:p>
        </w:tc>
        <w:tc>
          <w:tcPr>
            <w:tcW w:w="4371" w:type="dxa"/>
            <w:tcBorders>
              <w:bottom w:val="single" w:sz="4" w:space="0" w:color="7030A0"/>
            </w:tcBorders>
            <w:shd w:val="clear" w:color="auto" w:fill="auto"/>
            <w:vAlign w:val="bottom"/>
          </w:tcPr>
          <w:p w14:paraId="6CE6C211" w14:textId="77777777" w:rsidR="00CD1D95" w:rsidRPr="008A74CC" w:rsidRDefault="00CD1D95" w:rsidP="00CD1D95">
            <w:pPr>
              <w:rPr>
                <w:rFonts w:ascii="Gadugi" w:hAnsi="Gadugi"/>
              </w:rPr>
            </w:pPr>
            <w:r w:rsidRPr="008A74CC">
              <w:rPr>
                <w:rFonts w:ascii="Gadugi" w:hAnsi="Gadugi"/>
              </w:rPr>
              <w:t>Ridgemount Cottage Nursery Ltd</w:t>
            </w:r>
          </w:p>
        </w:tc>
        <w:tc>
          <w:tcPr>
            <w:tcW w:w="897" w:type="dxa"/>
            <w:vAlign w:val="bottom"/>
          </w:tcPr>
          <w:p w14:paraId="6BAFFC43" w14:textId="77777777" w:rsidR="00CD1D95" w:rsidRPr="008A74CC" w:rsidRDefault="00CD1D95" w:rsidP="00CD1D95">
            <w:pPr>
              <w:rPr>
                <w:rFonts w:ascii="Gadugi" w:hAnsi="Gadugi"/>
                <w:i/>
              </w:rPr>
            </w:pPr>
          </w:p>
        </w:tc>
      </w:tr>
      <w:tr w:rsidR="00CD1D95" w:rsidRPr="008A74CC" w14:paraId="204E20A4" w14:textId="77777777" w:rsidTr="001B4BD9">
        <w:trPr>
          <w:trHeight w:val="482"/>
        </w:trPr>
        <w:tc>
          <w:tcPr>
            <w:tcW w:w="5002" w:type="dxa"/>
            <w:vAlign w:val="bottom"/>
          </w:tcPr>
          <w:p w14:paraId="57FC54DE" w14:textId="77777777" w:rsidR="00CD1D95" w:rsidRPr="008A74CC" w:rsidRDefault="00CD1D95" w:rsidP="00CD1D95">
            <w:pPr>
              <w:rPr>
                <w:rFonts w:ascii="Gadugi" w:hAnsi="Gadugi"/>
              </w:rPr>
            </w:pPr>
            <w:r w:rsidRPr="008A74CC">
              <w:rPr>
                <w:rFonts w:ascii="Gadugi" w:hAnsi="Gadugi"/>
              </w:rPr>
              <w:t>On</w:t>
            </w:r>
          </w:p>
        </w:tc>
        <w:tc>
          <w:tcPr>
            <w:tcW w:w="4371" w:type="dxa"/>
            <w:tcBorders>
              <w:top w:val="single" w:sz="4" w:space="0" w:color="7030A0"/>
              <w:bottom w:val="single" w:sz="4" w:space="0" w:color="7030A0"/>
            </w:tcBorders>
            <w:vAlign w:val="bottom"/>
          </w:tcPr>
          <w:p w14:paraId="0650B7FF" w14:textId="0BC55712" w:rsidR="00CD1D95" w:rsidRPr="008A74CC" w:rsidRDefault="00ED5654" w:rsidP="00CD1D95">
            <w:pPr>
              <w:rPr>
                <w:rFonts w:ascii="Gadugi" w:hAnsi="Gadugi"/>
              </w:rPr>
            </w:pPr>
            <w:r>
              <w:rPr>
                <w:rFonts w:ascii="Gadugi" w:hAnsi="Gadugi"/>
              </w:rPr>
              <w:t>June 2021</w:t>
            </w:r>
          </w:p>
        </w:tc>
        <w:tc>
          <w:tcPr>
            <w:tcW w:w="897" w:type="dxa"/>
            <w:vAlign w:val="bottom"/>
          </w:tcPr>
          <w:p w14:paraId="61AF61F7" w14:textId="77777777" w:rsidR="00CD1D95" w:rsidRPr="008A74CC" w:rsidRDefault="00CD1D95" w:rsidP="00CD1D95">
            <w:pPr>
              <w:rPr>
                <w:rFonts w:ascii="Gadugi" w:hAnsi="Gadugi"/>
                <w:i/>
              </w:rPr>
            </w:pPr>
          </w:p>
        </w:tc>
      </w:tr>
      <w:tr w:rsidR="00CD1D95" w:rsidRPr="008A74CC" w14:paraId="50F2A299" w14:textId="77777777" w:rsidTr="001B4BD9">
        <w:trPr>
          <w:trHeight w:val="467"/>
        </w:trPr>
        <w:tc>
          <w:tcPr>
            <w:tcW w:w="5002" w:type="dxa"/>
            <w:vAlign w:val="bottom"/>
          </w:tcPr>
          <w:p w14:paraId="7046FA3C" w14:textId="77777777" w:rsidR="00CD1D95" w:rsidRPr="008A74CC" w:rsidRDefault="00CD1D95" w:rsidP="00CD1D95">
            <w:pPr>
              <w:rPr>
                <w:rFonts w:ascii="Gadugi" w:hAnsi="Gadugi"/>
              </w:rPr>
            </w:pPr>
            <w:r w:rsidRPr="008A74CC">
              <w:rPr>
                <w:rFonts w:ascii="Gadugi" w:hAnsi="Gadugi"/>
              </w:rPr>
              <w:t>Date to be reviewed</w:t>
            </w:r>
          </w:p>
        </w:tc>
        <w:tc>
          <w:tcPr>
            <w:tcW w:w="4371" w:type="dxa"/>
            <w:tcBorders>
              <w:top w:val="single" w:sz="4" w:space="0" w:color="7030A0"/>
              <w:bottom w:val="single" w:sz="4" w:space="0" w:color="7030A0"/>
            </w:tcBorders>
            <w:vAlign w:val="bottom"/>
          </w:tcPr>
          <w:p w14:paraId="6DFAB4A6" w14:textId="588528D2" w:rsidR="00CD1D95" w:rsidRPr="008A74CC" w:rsidRDefault="00ED5654" w:rsidP="00CD1D95">
            <w:pPr>
              <w:rPr>
                <w:rFonts w:ascii="Gadugi" w:hAnsi="Gadugi"/>
              </w:rPr>
            </w:pPr>
            <w:r>
              <w:rPr>
                <w:rFonts w:ascii="Gadugi" w:hAnsi="Gadugi"/>
              </w:rPr>
              <w:t>June 2022</w:t>
            </w:r>
          </w:p>
        </w:tc>
        <w:tc>
          <w:tcPr>
            <w:tcW w:w="897" w:type="dxa"/>
            <w:vAlign w:val="bottom"/>
          </w:tcPr>
          <w:p w14:paraId="45F13107" w14:textId="77777777" w:rsidR="00CD1D95" w:rsidRPr="008A74CC" w:rsidRDefault="00CD1D95" w:rsidP="00CD1D95">
            <w:pPr>
              <w:rPr>
                <w:rFonts w:ascii="Gadugi" w:hAnsi="Gadugi"/>
                <w:i/>
              </w:rPr>
            </w:pPr>
          </w:p>
        </w:tc>
      </w:tr>
      <w:tr w:rsidR="00CD1D95" w:rsidRPr="008A74CC" w14:paraId="160F1F19" w14:textId="77777777" w:rsidTr="001B4BD9">
        <w:trPr>
          <w:trHeight w:val="452"/>
        </w:trPr>
        <w:tc>
          <w:tcPr>
            <w:tcW w:w="5002" w:type="dxa"/>
            <w:vAlign w:val="bottom"/>
          </w:tcPr>
          <w:p w14:paraId="0754A53F" w14:textId="77777777" w:rsidR="00CD1D95" w:rsidRPr="008A74CC" w:rsidRDefault="00CD1D95" w:rsidP="00CD1D95">
            <w:pPr>
              <w:rPr>
                <w:rFonts w:ascii="Gadugi" w:hAnsi="Gadugi"/>
              </w:rPr>
            </w:pPr>
            <w:r w:rsidRPr="008A74CC">
              <w:rPr>
                <w:rFonts w:ascii="Gadugi" w:hAnsi="Gadugi"/>
              </w:rPr>
              <w:t>Signed on behalf of the provider</w:t>
            </w:r>
          </w:p>
        </w:tc>
        <w:tc>
          <w:tcPr>
            <w:tcW w:w="5268" w:type="dxa"/>
            <w:gridSpan w:val="2"/>
            <w:tcBorders>
              <w:bottom w:val="single" w:sz="4" w:space="0" w:color="7030A0"/>
            </w:tcBorders>
            <w:vAlign w:val="bottom"/>
          </w:tcPr>
          <w:p w14:paraId="5554174F" w14:textId="2B7B740C" w:rsidR="00CD1D95" w:rsidRPr="008A74CC" w:rsidRDefault="00ED5654" w:rsidP="00CD1D95">
            <w:pPr>
              <w:rPr>
                <w:rFonts w:ascii="Bradley Hand ITC" w:hAnsi="Bradley Hand ITC"/>
              </w:rPr>
            </w:pPr>
            <w:r>
              <w:rPr>
                <w:rFonts w:ascii="Bradley Hand ITC" w:hAnsi="Bradley Hand ITC"/>
              </w:rPr>
              <w:t>Louise Gerrard</w:t>
            </w:r>
          </w:p>
        </w:tc>
      </w:tr>
      <w:tr w:rsidR="00CD1D95" w:rsidRPr="008A74CC" w14:paraId="5D080A37" w14:textId="77777777" w:rsidTr="001B4B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7"/>
        </w:trPr>
        <w:tc>
          <w:tcPr>
            <w:tcW w:w="5002" w:type="dxa"/>
            <w:tcBorders>
              <w:top w:val="nil"/>
              <w:left w:val="nil"/>
              <w:bottom w:val="nil"/>
              <w:right w:val="nil"/>
            </w:tcBorders>
            <w:vAlign w:val="bottom"/>
          </w:tcPr>
          <w:p w14:paraId="5D28BD0D" w14:textId="77777777" w:rsidR="00CD1D95" w:rsidRPr="008A74CC" w:rsidRDefault="00CD1D95" w:rsidP="00CD1D95">
            <w:pPr>
              <w:rPr>
                <w:rFonts w:ascii="Gadugi" w:hAnsi="Gadugi"/>
              </w:rPr>
            </w:pPr>
            <w:r w:rsidRPr="008A74CC">
              <w:rPr>
                <w:rFonts w:ascii="Gadugi" w:hAnsi="Gadugi"/>
              </w:rPr>
              <w:t>Name of signatory</w:t>
            </w:r>
          </w:p>
        </w:tc>
        <w:tc>
          <w:tcPr>
            <w:tcW w:w="5268" w:type="dxa"/>
            <w:gridSpan w:val="2"/>
            <w:tcBorders>
              <w:top w:val="single" w:sz="4" w:space="0" w:color="7030A0"/>
              <w:left w:val="nil"/>
              <w:bottom w:val="single" w:sz="4" w:space="0" w:color="7030A0"/>
              <w:right w:val="nil"/>
            </w:tcBorders>
            <w:vAlign w:val="bottom"/>
          </w:tcPr>
          <w:p w14:paraId="7EE973AF" w14:textId="23882D0A" w:rsidR="00CD1D95" w:rsidRPr="008A74CC" w:rsidRDefault="00EA1C71" w:rsidP="00CD1D95">
            <w:pPr>
              <w:rPr>
                <w:rFonts w:ascii="Gadugi" w:hAnsi="Gadugi"/>
              </w:rPr>
            </w:pPr>
            <w:r>
              <w:rPr>
                <w:rFonts w:ascii="Gadugi" w:hAnsi="Gadugi"/>
              </w:rPr>
              <w:t>Louise Gerrard</w:t>
            </w:r>
            <w:r w:rsidR="00C96F8A" w:rsidRPr="008A74CC">
              <w:rPr>
                <w:rFonts w:ascii="Gadugi" w:hAnsi="Gadugi"/>
              </w:rPr>
              <w:t xml:space="preserve"> </w:t>
            </w:r>
          </w:p>
        </w:tc>
      </w:tr>
      <w:tr w:rsidR="00CD1D95" w:rsidRPr="008A74CC" w14:paraId="6DCB9AEC" w14:textId="77777777" w:rsidTr="001B4B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82"/>
        </w:trPr>
        <w:tc>
          <w:tcPr>
            <w:tcW w:w="5002" w:type="dxa"/>
            <w:tcBorders>
              <w:top w:val="nil"/>
              <w:left w:val="nil"/>
              <w:bottom w:val="nil"/>
              <w:right w:val="nil"/>
            </w:tcBorders>
            <w:vAlign w:val="bottom"/>
          </w:tcPr>
          <w:p w14:paraId="187CD3BF" w14:textId="77777777" w:rsidR="00CD1D95" w:rsidRPr="008A74CC" w:rsidRDefault="00CD1D95" w:rsidP="00CD1D95">
            <w:pPr>
              <w:rPr>
                <w:rFonts w:ascii="Gadugi" w:hAnsi="Gadugi"/>
              </w:rPr>
            </w:pPr>
            <w:r w:rsidRPr="008A74CC">
              <w:rPr>
                <w:rFonts w:ascii="Gadugi" w:hAnsi="Gadugi"/>
              </w:rPr>
              <w:t>Role of signatory (e.g. chair, director or owner)</w:t>
            </w:r>
          </w:p>
        </w:tc>
        <w:tc>
          <w:tcPr>
            <w:tcW w:w="5268" w:type="dxa"/>
            <w:gridSpan w:val="2"/>
            <w:tcBorders>
              <w:top w:val="single" w:sz="4" w:space="0" w:color="7030A0"/>
              <w:left w:val="nil"/>
              <w:bottom w:val="single" w:sz="4" w:space="0" w:color="7030A0"/>
              <w:right w:val="nil"/>
            </w:tcBorders>
            <w:vAlign w:val="bottom"/>
          </w:tcPr>
          <w:p w14:paraId="07D41238" w14:textId="5D89E747" w:rsidR="00CD1D95" w:rsidRPr="008A74CC" w:rsidRDefault="00046122" w:rsidP="00CD1D95">
            <w:pPr>
              <w:rPr>
                <w:rFonts w:ascii="Gadugi" w:hAnsi="Gadugi"/>
              </w:rPr>
            </w:pPr>
            <w:r>
              <w:rPr>
                <w:rFonts w:ascii="Gadugi" w:hAnsi="Gadugi"/>
              </w:rPr>
              <w:t>Owner</w:t>
            </w:r>
          </w:p>
        </w:tc>
      </w:tr>
    </w:tbl>
    <w:p w14:paraId="27DBE18B" w14:textId="77777777" w:rsidR="00962335" w:rsidRPr="008A74CC" w:rsidRDefault="00962335">
      <w:pPr>
        <w:rPr>
          <w:rFonts w:ascii="Gadugi" w:hAnsi="Gadugi"/>
        </w:rPr>
      </w:pPr>
    </w:p>
    <w:sectPr w:rsidR="00962335" w:rsidRPr="008A74CC" w:rsidSect="009303E6">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E5AEB" w14:textId="77777777" w:rsidR="00E018BB" w:rsidRDefault="00E018BB" w:rsidP="00FD4B81">
      <w:pPr>
        <w:spacing w:after="0" w:line="240" w:lineRule="auto"/>
      </w:pPr>
      <w:r>
        <w:separator/>
      </w:r>
    </w:p>
  </w:endnote>
  <w:endnote w:type="continuationSeparator" w:id="0">
    <w:p w14:paraId="4E470DFF" w14:textId="77777777" w:rsidR="00E018BB" w:rsidRDefault="00E018BB" w:rsidP="00FD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99015" w14:textId="77777777" w:rsidR="00E018BB" w:rsidRDefault="00E018BB" w:rsidP="00FD4B81">
      <w:pPr>
        <w:spacing w:after="0" w:line="240" w:lineRule="auto"/>
      </w:pPr>
      <w:r>
        <w:separator/>
      </w:r>
    </w:p>
  </w:footnote>
  <w:footnote w:type="continuationSeparator" w:id="0">
    <w:p w14:paraId="54BD0D5E" w14:textId="77777777" w:rsidR="00E018BB" w:rsidRDefault="00E018BB" w:rsidP="00FD4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06A2" w14:textId="0D766AC6" w:rsidR="00FD4B81" w:rsidRDefault="006D5103">
    <w:pPr>
      <w:pStyle w:val="Header"/>
    </w:pPr>
    <w:r>
      <w:t xml:space="preserve">Safeguarding and Welfare Requirements: </w:t>
    </w:r>
    <w:r w:rsidR="00EC10D0">
      <w:t xml:space="preserve">Lockdown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7B8"/>
    <w:multiLevelType w:val="hybridMultilevel"/>
    <w:tmpl w:val="4664F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07E4E"/>
    <w:multiLevelType w:val="hybridMultilevel"/>
    <w:tmpl w:val="A080DD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F0FD6"/>
    <w:multiLevelType w:val="hybridMultilevel"/>
    <w:tmpl w:val="BACA8B8C"/>
    <w:lvl w:ilvl="0" w:tplc="BDBC8474">
      <w:numFmt w:val="bullet"/>
      <w:lvlText w:val=""/>
      <w:lvlJc w:val="left"/>
      <w:pPr>
        <w:ind w:left="720" w:hanging="360"/>
      </w:pPr>
      <w:rPr>
        <w:rFonts w:ascii="Gadugi" w:eastAsiaTheme="minorHAnsi" w:hAnsi="Gadug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F3278"/>
    <w:multiLevelType w:val="hybridMultilevel"/>
    <w:tmpl w:val="D052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731C1"/>
    <w:multiLevelType w:val="hybridMultilevel"/>
    <w:tmpl w:val="DE7E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A135AB"/>
    <w:multiLevelType w:val="hybridMultilevel"/>
    <w:tmpl w:val="3C1E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C609D"/>
    <w:multiLevelType w:val="hybridMultilevel"/>
    <w:tmpl w:val="4920CB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29D"/>
    <w:rsid w:val="00046122"/>
    <w:rsid w:val="00085547"/>
    <w:rsid w:val="000861B6"/>
    <w:rsid w:val="000D2295"/>
    <w:rsid w:val="00147DB1"/>
    <w:rsid w:val="00164EF0"/>
    <w:rsid w:val="001B7F80"/>
    <w:rsid w:val="001D2A29"/>
    <w:rsid w:val="002D7B0B"/>
    <w:rsid w:val="00321E2C"/>
    <w:rsid w:val="004151BB"/>
    <w:rsid w:val="0044179B"/>
    <w:rsid w:val="004900EA"/>
    <w:rsid w:val="00517E47"/>
    <w:rsid w:val="00551D01"/>
    <w:rsid w:val="00557DBE"/>
    <w:rsid w:val="005D7AFD"/>
    <w:rsid w:val="00616F5C"/>
    <w:rsid w:val="006266B0"/>
    <w:rsid w:val="00663FCC"/>
    <w:rsid w:val="006B0E82"/>
    <w:rsid w:val="006B73B7"/>
    <w:rsid w:val="006D5103"/>
    <w:rsid w:val="006E20B5"/>
    <w:rsid w:val="006F70B8"/>
    <w:rsid w:val="00700F01"/>
    <w:rsid w:val="007503B1"/>
    <w:rsid w:val="007633D4"/>
    <w:rsid w:val="0077687D"/>
    <w:rsid w:val="0080722D"/>
    <w:rsid w:val="008820E2"/>
    <w:rsid w:val="00895999"/>
    <w:rsid w:val="008A74CC"/>
    <w:rsid w:val="008C6129"/>
    <w:rsid w:val="009303E6"/>
    <w:rsid w:val="00962335"/>
    <w:rsid w:val="00975EEF"/>
    <w:rsid w:val="0098029D"/>
    <w:rsid w:val="00996A09"/>
    <w:rsid w:val="009E1D60"/>
    <w:rsid w:val="00A15219"/>
    <w:rsid w:val="00A93EB7"/>
    <w:rsid w:val="00AD666E"/>
    <w:rsid w:val="00B117CB"/>
    <w:rsid w:val="00BC29F4"/>
    <w:rsid w:val="00C1579E"/>
    <w:rsid w:val="00C2514C"/>
    <w:rsid w:val="00C86944"/>
    <w:rsid w:val="00C96F8A"/>
    <w:rsid w:val="00CD1D95"/>
    <w:rsid w:val="00CE4C13"/>
    <w:rsid w:val="00D4183D"/>
    <w:rsid w:val="00D5373E"/>
    <w:rsid w:val="00D7750A"/>
    <w:rsid w:val="00E018BB"/>
    <w:rsid w:val="00E07979"/>
    <w:rsid w:val="00E52BDA"/>
    <w:rsid w:val="00E8469F"/>
    <w:rsid w:val="00EA1C71"/>
    <w:rsid w:val="00EB6D96"/>
    <w:rsid w:val="00EC10D0"/>
    <w:rsid w:val="00ED5654"/>
    <w:rsid w:val="00F04F67"/>
    <w:rsid w:val="00F36018"/>
    <w:rsid w:val="00F66365"/>
    <w:rsid w:val="00F76044"/>
    <w:rsid w:val="00FD4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5BBF"/>
  <w15:docId w15:val="{F9681108-A43E-4C42-8817-5388A4F9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29D"/>
    <w:rPr>
      <w:color w:val="0563C1" w:themeColor="hyperlink"/>
      <w:u w:val="single"/>
    </w:rPr>
  </w:style>
  <w:style w:type="paragraph" w:styleId="ListParagraph">
    <w:name w:val="List Paragraph"/>
    <w:basedOn w:val="Normal"/>
    <w:uiPriority w:val="34"/>
    <w:qFormat/>
    <w:rsid w:val="0098029D"/>
    <w:pPr>
      <w:ind w:left="720"/>
      <w:contextualSpacing/>
    </w:pPr>
  </w:style>
  <w:style w:type="paragraph" w:styleId="Header">
    <w:name w:val="header"/>
    <w:basedOn w:val="Normal"/>
    <w:link w:val="HeaderChar"/>
    <w:uiPriority w:val="99"/>
    <w:unhideWhenUsed/>
    <w:rsid w:val="00FD4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B81"/>
  </w:style>
  <w:style w:type="paragraph" w:styleId="Footer">
    <w:name w:val="footer"/>
    <w:basedOn w:val="Normal"/>
    <w:link w:val="FooterChar"/>
    <w:uiPriority w:val="99"/>
    <w:unhideWhenUsed/>
    <w:rsid w:val="00FD4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B81"/>
  </w:style>
  <w:style w:type="paragraph" w:styleId="BalloonText">
    <w:name w:val="Balloon Text"/>
    <w:basedOn w:val="Normal"/>
    <w:link w:val="BalloonTextChar"/>
    <w:uiPriority w:val="99"/>
    <w:semiHidden/>
    <w:unhideWhenUsed/>
    <w:rsid w:val="00BC2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9F4"/>
    <w:rPr>
      <w:rFonts w:ascii="Segoe UI" w:hAnsi="Segoe UI" w:cs="Segoe UI"/>
      <w:sz w:val="18"/>
      <w:szCs w:val="18"/>
    </w:rPr>
  </w:style>
  <w:style w:type="character" w:styleId="FollowedHyperlink">
    <w:name w:val="FollowedHyperlink"/>
    <w:basedOn w:val="DefaultParagraphFont"/>
    <w:uiPriority w:val="99"/>
    <w:semiHidden/>
    <w:unhideWhenUsed/>
    <w:rsid w:val="00CD1D95"/>
    <w:rPr>
      <w:color w:val="954F72" w:themeColor="followedHyperlink"/>
      <w:u w:val="single"/>
    </w:rPr>
  </w:style>
  <w:style w:type="paragraph" w:styleId="NormalWeb">
    <w:name w:val="Normal (Web)"/>
    <w:basedOn w:val="Normal"/>
    <w:uiPriority w:val="99"/>
    <w:unhideWhenUsed/>
    <w:rsid w:val="00CE4C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4C13"/>
    <w:rPr>
      <w:b/>
      <w:bCs/>
    </w:rPr>
  </w:style>
  <w:style w:type="character" w:customStyle="1" w:styleId="UnresolvedMention1">
    <w:name w:val="Unresolved Mention1"/>
    <w:basedOn w:val="DefaultParagraphFont"/>
    <w:uiPriority w:val="99"/>
    <w:semiHidden/>
    <w:unhideWhenUsed/>
    <w:rsid w:val="00895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38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terrorism-national-emergency/national-emergenci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pni.gov.uk/Security-Planning/Business-continuity-plan/Creating-a-securit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ridgemount cottage</dc:creator>
  <cp:keywords/>
  <dc:description/>
  <cp:lastModifiedBy>ridgemount cottage</cp:lastModifiedBy>
  <cp:revision>8</cp:revision>
  <cp:lastPrinted>2017-01-25T12:42:00Z</cp:lastPrinted>
  <dcterms:created xsi:type="dcterms:W3CDTF">2020-10-02T15:14:00Z</dcterms:created>
  <dcterms:modified xsi:type="dcterms:W3CDTF">2021-12-02T13:06:00Z</dcterms:modified>
</cp:coreProperties>
</file>